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567" w:leader="none"/>
        </w:tabs>
        <w:spacing w:lineRule="auto" w:line="240"/>
        <w:ind w:left="0" w:hanging="0"/>
        <w:jc w:val="center"/>
        <w:rPr>
          <w:rFonts w:ascii="Century Gothic" w:hAnsi="Century Gothic"/>
          <w:b/>
          <w:b/>
          <w:color w:val="C00000"/>
          <w:sz w:val="40"/>
          <w:szCs w:val="22"/>
        </w:rPr>
      </w:pPr>
      <w:r>
        <w:rPr>
          <w:rFonts w:ascii="Century Gothic" w:hAnsi="Century Gothic"/>
          <w:b/>
          <w:color w:val="C00000"/>
          <w:sz w:val="40"/>
          <w:szCs w:val="22"/>
        </w:rPr>
      </w:r>
    </w:p>
    <w:p>
      <w:pPr>
        <w:pStyle w:val="Normal"/>
        <w:tabs>
          <w:tab w:val="clear" w:pos="709"/>
          <w:tab w:val="left" w:pos="567" w:leader="none"/>
        </w:tabs>
        <w:spacing w:lineRule="auto" w:line="240"/>
        <w:ind w:left="0" w:hanging="0"/>
        <w:jc w:val="center"/>
        <w:rPr>
          <w:rFonts w:ascii="Century Gothic" w:hAnsi="Century Gothic"/>
          <w:b/>
          <w:b/>
          <w:color w:val="C00000"/>
          <w:sz w:val="40"/>
          <w:szCs w:val="22"/>
        </w:rPr>
      </w:pPr>
      <w:r>
        <w:rPr>
          <w:rFonts w:ascii="Century Gothic" w:hAnsi="Century Gothic"/>
          <w:b/>
          <w:color w:val="C00000"/>
          <w:sz w:val="40"/>
          <w:szCs w:val="22"/>
        </w:rPr>
        <mc:AlternateContent>
          <mc:Choice Requires="wps">
            <w:drawing>
              <wp:anchor behindDoc="0" distT="4445" distB="0" distL="4445" distR="4445" simplePos="0" locked="0" layoutInCell="0" allowOverlap="1" relativeHeight="3" wp14:anchorId="583E0AAE">
                <wp:simplePos x="0" y="0"/>
                <wp:positionH relativeFrom="column">
                  <wp:posOffset>228600</wp:posOffset>
                </wp:positionH>
                <wp:positionV relativeFrom="paragraph">
                  <wp:posOffset>10795</wp:posOffset>
                </wp:positionV>
                <wp:extent cx="3051175" cy="984250"/>
                <wp:effectExtent l="0" t="0" r="0" b="9525"/>
                <wp:wrapNone/>
                <wp:docPr id="1" name="Zone de texte 2"/>
                <a:graphic xmlns:a="http://schemas.openxmlformats.org/drawingml/2006/main">
                  <a:graphicData uri="http://schemas.microsoft.com/office/word/2010/wordprocessingShape">
                    <wps:wsp>
                      <wps:cNvSpPr/>
                      <wps:spPr>
                        <a:xfrm>
                          <a:off x="0" y="0"/>
                          <a:ext cx="3050640" cy="983520"/>
                        </a:xfrm>
                        <a:prstGeom prst="rect">
                          <a:avLst/>
                        </a:prstGeom>
                        <a:noFill/>
                        <a:ln w="9525">
                          <a:noFill/>
                        </a:ln>
                      </wps:spPr>
                      <wps:style>
                        <a:lnRef idx="0"/>
                        <a:fillRef idx="0"/>
                        <a:effectRef idx="0"/>
                        <a:fontRef idx="minor"/>
                      </wps:style>
                      <wps:txbx>
                        <w:txbxContent>
                          <w:p>
                            <w:pPr>
                              <w:pStyle w:val="Contenudecadre"/>
                              <w:tabs>
                                <w:tab w:val="clear" w:pos="709"/>
                                <w:tab w:val="left" w:pos="567" w:leader="none"/>
                              </w:tabs>
                              <w:spacing w:lineRule="auto" w:line="240"/>
                              <w:ind w:left="0" w:hanging="0"/>
                              <w:jc w:val="left"/>
                              <w:rPr>
                                <w:rFonts w:ascii="Century Gothic" w:hAnsi="Century Gothic"/>
                                <w:b/>
                                <w:b/>
                                <w:bCs/>
                                <w:color w:val="C00000"/>
                                <w:sz w:val="28"/>
                                <w:szCs w:val="28"/>
                              </w:rPr>
                            </w:pPr>
                            <w:r>
                              <w:rPr>
                                <w:rFonts w:ascii="Century Gothic" w:hAnsi="Century Gothic"/>
                                <w:b/>
                                <w:bCs/>
                                <w:sz w:val="22"/>
                                <w:szCs w:val="22"/>
                              </w:rPr>
                              <w:t>FORMATION</w:t>
                            </w:r>
                            <w:r>
                              <w:rPr>
                                <w:rFonts w:ascii="Century Gothic" w:hAnsi="Century Gothic"/>
                                <w:sz w:val="22"/>
                                <w:szCs w:val="22"/>
                              </w:rPr>
                              <w:t xml:space="preserve"> – Réf. FP-GP-PTMS-S2</w:t>
                            </w:r>
                            <w:r>
                              <w:rPr>
                                <w:rFonts w:ascii="Century Gothic" w:hAnsi="Century Gothic"/>
                              </w:rPr>
                              <w:br/>
                            </w:r>
                            <w:r>
                              <w:rPr>
                                <w:rFonts w:ascii="Century Gothic" w:hAnsi="Century Gothic"/>
                                <w:b/>
                                <w:bCs/>
                                <w:color w:val="C00000"/>
                                <w:sz w:val="32"/>
                                <w:szCs w:val="32"/>
                              </w:rPr>
                              <w:t xml:space="preserve">Gestes et postures - Prévention des Troubles Musculo-Squelettiques (TMS) </w:t>
                            </w:r>
                          </w:p>
                          <w:p>
                            <w:pPr>
                              <w:pStyle w:val="Contenudecadre"/>
                              <w:ind w:left="0" w:hanging="0"/>
                              <w:jc w:val="left"/>
                              <w:rPr>
                                <w:rFonts w:ascii="Century Gothic" w:hAnsi="Century Gothic"/>
                              </w:rPr>
                            </w:pPr>
                            <w:r>
                              <w:rPr/>
                            </w:r>
                          </w:p>
                        </w:txbxContent>
                      </wps:txbx>
                      <wps:bodyPr lIns="36360" rIns="36360" tIns="36360" bIns="36360" anchor="t">
                        <a:noAutofit/>
                      </wps:bodyPr>
                    </wps:wsp>
                  </a:graphicData>
                </a:graphic>
              </wp:anchor>
            </w:drawing>
          </mc:Choice>
          <mc:Fallback>
            <w:pict>
              <v:rect id="shape_0" ID="Zone de texte 2" path="m0,0l-2147483645,0l-2147483645,-2147483646l0,-2147483646xe" stroked="f" o:allowincell="f" style="position:absolute;margin-left:18pt;margin-top:0.85pt;width:240.15pt;height:77.4pt;mso-wrap-style:square;v-text-anchor:top" wp14:anchorId="583E0AAE">
                <v:fill o:detectmouseclick="t" on="false"/>
                <v:stroke color="#3465a4" weight="9360" joinstyle="round" endcap="flat"/>
                <v:textbox>
                  <w:txbxContent>
                    <w:p>
                      <w:pPr>
                        <w:pStyle w:val="Contenudecadre"/>
                        <w:tabs>
                          <w:tab w:val="clear" w:pos="709"/>
                          <w:tab w:val="left" w:pos="567" w:leader="none"/>
                        </w:tabs>
                        <w:spacing w:lineRule="auto" w:line="240"/>
                        <w:ind w:left="0" w:hanging="0"/>
                        <w:jc w:val="left"/>
                        <w:rPr>
                          <w:rFonts w:ascii="Century Gothic" w:hAnsi="Century Gothic"/>
                          <w:b/>
                          <w:b/>
                          <w:bCs/>
                          <w:color w:val="C00000"/>
                          <w:sz w:val="28"/>
                          <w:szCs w:val="28"/>
                        </w:rPr>
                      </w:pPr>
                      <w:r>
                        <w:rPr>
                          <w:rFonts w:ascii="Century Gothic" w:hAnsi="Century Gothic"/>
                          <w:b/>
                          <w:bCs/>
                          <w:sz w:val="22"/>
                          <w:szCs w:val="22"/>
                        </w:rPr>
                        <w:t>FORMATION</w:t>
                      </w:r>
                      <w:r>
                        <w:rPr>
                          <w:rFonts w:ascii="Century Gothic" w:hAnsi="Century Gothic"/>
                          <w:sz w:val="22"/>
                          <w:szCs w:val="22"/>
                        </w:rPr>
                        <w:t xml:space="preserve"> – Réf. FP-GP-PTMS-S2</w:t>
                      </w:r>
                      <w:r>
                        <w:rPr>
                          <w:rFonts w:ascii="Century Gothic" w:hAnsi="Century Gothic"/>
                        </w:rPr>
                        <w:br/>
                      </w:r>
                      <w:r>
                        <w:rPr>
                          <w:rFonts w:ascii="Century Gothic" w:hAnsi="Century Gothic"/>
                          <w:b/>
                          <w:bCs/>
                          <w:color w:val="C00000"/>
                          <w:sz w:val="32"/>
                          <w:szCs w:val="32"/>
                        </w:rPr>
                        <w:t xml:space="preserve">Gestes et postures - Prévention des Troubles Musculo-Squelettiques (TMS) </w:t>
                      </w:r>
                    </w:p>
                    <w:p>
                      <w:pPr>
                        <w:pStyle w:val="Contenudecadre"/>
                        <w:ind w:left="0" w:hanging="0"/>
                        <w:jc w:val="left"/>
                        <w:rPr>
                          <w:rFonts w:ascii="Century Gothic" w:hAnsi="Century Gothic"/>
                        </w:rPr>
                      </w:pPr>
                      <w:r>
                        <w:rPr/>
                      </w:r>
                    </w:p>
                  </w:txbxContent>
                </v:textbox>
                <w10:wrap type="none"/>
              </v:rect>
            </w:pict>
          </mc:Fallback>
        </mc:AlternateContent>
      </w:r>
    </w:p>
    <w:p>
      <w:pPr>
        <w:pStyle w:val="Normal"/>
        <w:tabs>
          <w:tab w:val="clear" w:pos="709"/>
          <w:tab w:val="left" w:pos="567" w:leader="none"/>
        </w:tabs>
        <w:spacing w:lineRule="auto" w:line="240"/>
        <w:ind w:left="0" w:hanging="0"/>
        <w:jc w:val="center"/>
        <w:rPr>
          <w:rFonts w:ascii="Century Gothic" w:hAnsi="Century Gothic"/>
          <w:b/>
          <w:b/>
          <w:color w:val="C00000"/>
          <w:sz w:val="40"/>
          <w:szCs w:val="22"/>
        </w:rPr>
      </w:pPr>
      <w:r>
        <w:rPr>
          <w:rFonts w:ascii="Century Gothic" w:hAnsi="Century Gothic"/>
          <w:b/>
          <w:color w:val="C00000"/>
          <w:sz w:val="40"/>
          <w:szCs w:val="22"/>
        </w:rPr>
      </w:r>
    </w:p>
    <w:p>
      <w:pPr>
        <w:pStyle w:val="Normal"/>
        <w:tabs>
          <w:tab w:val="clear" w:pos="709"/>
          <w:tab w:val="left" w:pos="567" w:leader="none"/>
        </w:tabs>
        <w:spacing w:lineRule="auto" w:line="240"/>
        <w:ind w:left="0" w:hanging="0"/>
        <w:jc w:val="center"/>
        <w:rPr>
          <w:rFonts w:ascii="Century Gothic" w:hAnsi="Century Gothic"/>
          <w:b/>
          <w:b/>
          <w:color w:val="C00000"/>
          <w:sz w:val="40"/>
          <w:szCs w:val="22"/>
        </w:rPr>
      </w:pPr>
      <w:r>
        <w:rPr>
          <w:rFonts w:ascii="Century Gothic" w:hAnsi="Century Gothic"/>
          <w:b/>
          <w:color w:val="C00000"/>
          <w:sz w:val="4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Standard"/>
        <w:jc w:val="both"/>
        <w:rPr>
          <w:rFonts w:ascii="Century Gothic" w:hAnsi="Century Gothic"/>
          <w:i/>
          <w:i/>
          <w:iCs/>
          <w:sz w:val="18"/>
          <w:szCs w:val="18"/>
        </w:rPr>
      </w:pPr>
      <w:r>
        <w:rPr>
          <w:rFonts w:ascii="Century Gothic" w:hAnsi="Century Gothic"/>
          <w:sz w:val="18"/>
          <w:szCs w:val="18"/>
        </w:rPr>
        <w:t xml:space="preserve">Quels gestes et postures réaliser pour une bonne santé ? Une demi-journée avec 2 professionnelles </w:t>
      </w:r>
      <w:r>
        <w:rPr>
          <w:rFonts w:ascii="Century Gothic" w:hAnsi="Century Gothic"/>
          <w:i/>
          <w:iCs/>
          <w:sz w:val="18"/>
          <w:szCs w:val="18"/>
        </w:rPr>
        <w:t xml:space="preserve">pour les postes avec un seul poste de travail : conduite, bureautique ou debout </w:t>
      </w:r>
      <w:r>
        <w:rPr>
          <w:rFonts w:ascii="Century Gothic" w:hAnsi="Century Gothic"/>
          <w:i/>
          <w:iCs/>
          <w:sz w:val="18"/>
          <w:szCs w:val="18"/>
        </w:rPr>
        <w:t>ou assis</w:t>
      </w:r>
      <w:r>
        <w:rPr>
          <w:rFonts w:ascii="Century Gothic" w:hAnsi="Century Gothic"/>
          <w:i/>
          <w:iCs/>
          <w:sz w:val="18"/>
          <w:szCs w:val="18"/>
        </w:rPr>
        <w:t>.</w:t>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mc:AlternateContent>
          <mc:Choice Requires="wps">
            <w:drawing>
              <wp:anchor behindDoc="0" distT="4445" distB="0" distL="4445" distR="0" simplePos="0" locked="0" layoutInCell="0" allowOverlap="1" relativeHeight="5" wp14:anchorId="1118FCA9">
                <wp:simplePos x="0" y="0"/>
                <wp:positionH relativeFrom="margin">
                  <wp:posOffset>24765</wp:posOffset>
                </wp:positionH>
                <wp:positionV relativeFrom="paragraph">
                  <wp:posOffset>5715</wp:posOffset>
                </wp:positionV>
                <wp:extent cx="3131185" cy="1981835"/>
                <wp:effectExtent l="0" t="0" r="9525" b="9525"/>
                <wp:wrapNone/>
                <wp:docPr id="3" name="Zone de texte 2"/>
                <a:graphic xmlns:a="http://schemas.openxmlformats.org/drawingml/2006/main">
                  <a:graphicData uri="http://schemas.microsoft.com/office/word/2010/wordprocessingShape">
                    <wps:wsp>
                      <wps:cNvSpPr/>
                      <wps:spPr>
                        <a:xfrm>
                          <a:off x="0" y="0"/>
                          <a:ext cx="3130560" cy="198108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48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Objectifs de la formation :</w:t>
                                  </w:r>
                                </w:p>
                              </w:tc>
                            </w:tr>
                          </w:tbl>
                          <w:p>
                            <w:pPr>
                              <w:pStyle w:val="Standard"/>
                              <w:numPr>
                                <w:ilvl w:val="0"/>
                                <w:numId w:val="1"/>
                              </w:numPr>
                              <w:ind w:left="414" w:hanging="357"/>
                              <w:rPr>
                                <w:rFonts w:ascii="Century Gothic" w:hAnsi="Century Gothic"/>
                                <w:sz w:val="20"/>
                                <w:szCs w:val="20"/>
                              </w:rPr>
                            </w:pPr>
                            <w:r>
                              <w:rPr>
                                <w:rFonts w:ascii="Century Gothic" w:hAnsi="Century Gothic"/>
                                <w:sz w:val="20"/>
                                <w:szCs w:val="20"/>
                              </w:rPr>
                              <w:t>Diminuer les risques d’accident et de maladie professionnelle liés aux activités physiques ;</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Connaître les principes de base de l’ergonomie ;</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Connaître l’anatomie, la biomécanique,</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 xml:space="preserve">Apprendre la posture de base correspondant au poste ; </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Apprentissage de l’autocorrection ;</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Savoir mettre en pratique cette posture de travail.</w:t>
                            </w:r>
                          </w:p>
                          <w:p>
                            <w:pPr>
                              <w:pStyle w:val="Contenudecadre"/>
                              <w:ind w:left="0" w:hanging="0"/>
                              <w:jc w:val="left"/>
                              <w:rPr>
                                <w:rFonts w:ascii="Century Gothic" w:hAnsi="Century Gothic"/>
                              </w:rPr>
                            </w:pPr>
                            <w:r>
                              <w:rPr/>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1.95pt;margin-top:0.45pt;width:246.45pt;height:155.95pt;mso-wrap-style:square;v-text-anchor:top;mso-position-horizontal-relative:margin" wp14:anchorId="1118FCA9">
                <v:fill o:detectmouseclick="t" type="solid" color2="#23190d" opacity="0.75"/>
                <v:stroke color="#3465a4" weight="9360" joinstyle="round" endcap="flat"/>
                <v:textbox>
                  <w:txbxContent>
                    <w:tbl>
                      <w:tblPr>
                        <w:tblStyle w:val="Grilledutableau"/>
                        <w:tblW w:w="48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Objectifs de la formation :</w:t>
                            </w:r>
                          </w:p>
                        </w:tc>
                      </w:tr>
                    </w:tbl>
                    <w:p>
                      <w:pPr>
                        <w:pStyle w:val="Standard"/>
                        <w:numPr>
                          <w:ilvl w:val="0"/>
                          <w:numId w:val="1"/>
                        </w:numPr>
                        <w:ind w:left="414" w:hanging="357"/>
                        <w:rPr>
                          <w:rFonts w:ascii="Century Gothic" w:hAnsi="Century Gothic"/>
                          <w:sz w:val="20"/>
                          <w:szCs w:val="20"/>
                        </w:rPr>
                      </w:pPr>
                      <w:r>
                        <w:rPr>
                          <w:rFonts w:ascii="Century Gothic" w:hAnsi="Century Gothic"/>
                          <w:sz w:val="20"/>
                          <w:szCs w:val="20"/>
                        </w:rPr>
                        <w:t>Diminuer les risques d’accident et de maladie professionnelle liés aux activités physiques ;</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Connaître les principes de base de l’ergonomie ;</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Connaître l’anatomie, la biomécanique,</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 xml:space="preserve">Apprendre la posture de base correspondant au poste ; </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Apprentissage de l’autocorrection ;</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Savoir mettre en pratique cette posture de travail.</w:t>
                      </w:r>
                    </w:p>
                    <w:p>
                      <w:pPr>
                        <w:pStyle w:val="Contenudecadre"/>
                        <w:ind w:left="0" w:hanging="0"/>
                        <w:jc w:val="left"/>
                        <w:rPr>
                          <w:rFonts w:ascii="Century Gothic" w:hAnsi="Century Gothic"/>
                        </w:rPr>
                      </w:pPr>
                      <w:r>
                        <w:rPr/>
                      </w:r>
                    </w:p>
                  </w:txbxContent>
                </v:textbox>
                <w10:wrap type="none"/>
              </v:rect>
            </w:pict>
          </mc:Fallback>
        </mc:AlternateContent>
        <mc:AlternateContent>
          <mc:Choice Requires="wps">
            <w:drawing>
              <wp:anchor behindDoc="0" distT="4445" distB="4445" distL="4445" distR="0" simplePos="0" locked="0" layoutInCell="0" allowOverlap="1" relativeHeight="7" wp14:anchorId="549645A3">
                <wp:simplePos x="0" y="0"/>
                <wp:positionH relativeFrom="margin">
                  <wp:align>right</wp:align>
                </wp:positionH>
                <wp:positionV relativeFrom="paragraph">
                  <wp:posOffset>6350</wp:posOffset>
                </wp:positionV>
                <wp:extent cx="3270250" cy="727075"/>
                <wp:effectExtent l="0" t="0" r="9525" b="0"/>
                <wp:wrapNone/>
                <wp:docPr id="5" name="Zone de texte 2"/>
                <a:graphic xmlns:a="http://schemas.openxmlformats.org/drawingml/2006/main">
                  <a:graphicData uri="http://schemas.microsoft.com/office/word/2010/wordprocessingShape">
                    <wps:wsp>
                      <wps:cNvSpPr/>
                      <wps:spPr>
                        <a:xfrm>
                          <a:off x="0" y="0"/>
                          <a:ext cx="3269520" cy="72648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50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017"/>
                            </w:tblGrid>
                            <w:tr>
                              <w:trPr/>
                              <w:tc>
                                <w:tcPr>
                                  <w:tcW w:w="501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Finalités de la formation :</w:t>
                                  </w:r>
                                </w:p>
                              </w:tc>
                            </w:tr>
                          </w:tbl>
                          <w:p>
                            <w:pPr>
                              <w:pStyle w:val="Standard"/>
                              <w:numPr>
                                <w:ilvl w:val="0"/>
                                <w:numId w:val="2"/>
                              </w:numPr>
                              <w:ind w:left="414" w:hanging="357"/>
                              <w:rPr>
                                <w:rFonts w:ascii="Century Gothic" w:hAnsi="Century Gothic"/>
                                <w:sz w:val="20"/>
                                <w:szCs w:val="20"/>
                              </w:rPr>
                            </w:pPr>
                            <w:r>
                              <w:rPr>
                                <w:rFonts w:ascii="Century Gothic" w:hAnsi="Century Gothic"/>
                                <w:sz w:val="20"/>
                                <w:szCs w:val="20"/>
                              </w:rPr>
                              <w:t>Connaître son corps ;</w:t>
                            </w:r>
                          </w:p>
                          <w:p>
                            <w:pPr>
                              <w:pStyle w:val="Standard"/>
                              <w:numPr>
                                <w:ilvl w:val="0"/>
                                <w:numId w:val="2"/>
                              </w:numPr>
                              <w:ind w:left="414" w:hanging="357"/>
                              <w:rPr>
                                <w:rFonts w:ascii="Century Gothic" w:hAnsi="Century Gothic"/>
                                <w:sz w:val="20"/>
                                <w:szCs w:val="20"/>
                              </w:rPr>
                            </w:pPr>
                            <w:r>
                              <w:rPr>
                                <w:rFonts w:ascii="Century Gothic" w:hAnsi="Century Gothic"/>
                                <w:sz w:val="20"/>
                                <w:szCs w:val="20"/>
                              </w:rPr>
                              <w:t>Prendre soin de son corps ;</w:t>
                            </w:r>
                          </w:p>
                          <w:p>
                            <w:pPr>
                              <w:pStyle w:val="Contenudecadre"/>
                              <w:ind w:left="0" w:hanging="0"/>
                              <w:jc w:val="left"/>
                              <w:rPr>
                                <w:rFonts w:ascii="Century Gothic" w:hAnsi="Century Gothic"/>
                              </w:rPr>
                            </w:pPr>
                            <w:r>
                              <w:rPr/>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265.45pt;margin-top:0.5pt;width:257.4pt;height:57.15pt;mso-wrap-style:square;v-text-anchor:top;mso-position-horizontal:right;mso-position-horizontal-relative:margin" wp14:anchorId="549645A3">
                <v:fill o:detectmouseclick="t" type="solid" color2="#23190d" opacity="0.75"/>
                <v:stroke color="#3465a4" weight="9360" joinstyle="round" endcap="flat"/>
                <v:textbox>
                  <w:txbxContent>
                    <w:tbl>
                      <w:tblPr>
                        <w:tblStyle w:val="Grilledutableau"/>
                        <w:tblW w:w="50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017"/>
                      </w:tblGrid>
                      <w:tr>
                        <w:trPr/>
                        <w:tc>
                          <w:tcPr>
                            <w:tcW w:w="501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Finalités de la formation :</w:t>
                            </w:r>
                          </w:p>
                        </w:tc>
                      </w:tr>
                    </w:tbl>
                    <w:p>
                      <w:pPr>
                        <w:pStyle w:val="Standard"/>
                        <w:numPr>
                          <w:ilvl w:val="0"/>
                          <w:numId w:val="2"/>
                        </w:numPr>
                        <w:ind w:left="414" w:hanging="357"/>
                        <w:rPr>
                          <w:rFonts w:ascii="Century Gothic" w:hAnsi="Century Gothic"/>
                          <w:sz w:val="20"/>
                          <w:szCs w:val="20"/>
                        </w:rPr>
                      </w:pPr>
                      <w:r>
                        <w:rPr>
                          <w:rFonts w:ascii="Century Gothic" w:hAnsi="Century Gothic"/>
                          <w:sz w:val="20"/>
                          <w:szCs w:val="20"/>
                        </w:rPr>
                        <w:t>Connaître son corps ;</w:t>
                      </w:r>
                    </w:p>
                    <w:p>
                      <w:pPr>
                        <w:pStyle w:val="Standard"/>
                        <w:numPr>
                          <w:ilvl w:val="0"/>
                          <w:numId w:val="2"/>
                        </w:numPr>
                        <w:ind w:left="414" w:hanging="357"/>
                        <w:rPr>
                          <w:rFonts w:ascii="Century Gothic" w:hAnsi="Century Gothic"/>
                          <w:sz w:val="20"/>
                          <w:szCs w:val="20"/>
                        </w:rPr>
                      </w:pPr>
                      <w:r>
                        <w:rPr>
                          <w:rFonts w:ascii="Century Gothic" w:hAnsi="Century Gothic"/>
                          <w:sz w:val="20"/>
                          <w:szCs w:val="20"/>
                        </w:rPr>
                        <w:t>Prendre soin de son corps ;</w:t>
                      </w:r>
                    </w:p>
                    <w:p>
                      <w:pPr>
                        <w:pStyle w:val="Contenudecadre"/>
                        <w:ind w:left="0" w:hanging="0"/>
                        <w:jc w:val="left"/>
                        <w:rPr>
                          <w:rFonts w:ascii="Century Gothic" w:hAnsi="Century Gothic"/>
                        </w:rPr>
                      </w:pPr>
                      <w:r>
                        <w:rPr/>
                      </w:r>
                    </w:p>
                  </w:txbxContent>
                </v:textbox>
                <w10:wrap type="none"/>
              </v:rect>
            </w:pict>
          </mc:Fallback>
        </mc:AlternateContent>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mc:AlternateContent>
          <mc:Choice Requires="wps">
            <w:drawing>
              <wp:anchor behindDoc="0" distT="4445" distB="4445" distL="4445" distR="0" simplePos="0" locked="0" layoutInCell="0" allowOverlap="1" relativeHeight="9" wp14:anchorId="0D3EA976">
                <wp:simplePos x="0" y="0"/>
                <wp:positionH relativeFrom="margin">
                  <wp:posOffset>3512185</wp:posOffset>
                </wp:positionH>
                <wp:positionV relativeFrom="paragraph">
                  <wp:posOffset>11430</wp:posOffset>
                </wp:positionV>
                <wp:extent cx="3155950" cy="1108075"/>
                <wp:effectExtent l="0" t="0" r="9525" b="0"/>
                <wp:wrapNone/>
                <wp:docPr id="7" name="Zone de texte 2"/>
                <a:graphic xmlns:a="http://schemas.openxmlformats.org/drawingml/2006/main">
                  <a:graphicData uri="http://schemas.microsoft.com/office/word/2010/wordprocessingShape">
                    <wps:wsp>
                      <wps:cNvSpPr/>
                      <wps:spPr>
                        <a:xfrm>
                          <a:off x="0" y="0"/>
                          <a:ext cx="3155400" cy="110736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48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Lieu de réalisation :</w:t>
                                  </w:r>
                                </w:p>
                              </w:tc>
                            </w:tr>
                          </w:tbl>
                          <w:p>
                            <w:pPr>
                              <w:pStyle w:val="Standard"/>
                              <w:numPr>
                                <w:ilvl w:val="0"/>
                                <w:numId w:val="3"/>
                              </w:numPr>
                              <w:ind w:left="414" w:hanging="357"/>
                              <w:rPr>
                                <w:rFonts w:ascii="Century Gothic" w:hAnsi="Century Gothic"/>
                                <w:sz w:val="20"/>
                                <w:szCs w:val="20"/>
                              </w:rPr>
                            </w:pPr>
                            <w:r>
                              <w:rPr>
                                <w:rFonts w:ascii="Century Gothic" w:hAnsi="Century Gothic"/>
                                <w:sz w:val="20"/>
                                <w:szCs w:val="20"/>
                              </w:rPr>
                              <w:t>Partie théorique et pratique en salle dans vos locaux 40m2 minimum ;</w:t>
                            </w:r>
                          </w:p>
                          <w:p>
                            <w:pPr>
                              <w:pStyle w:val="Standard"/>
                              <w:numPr>
                                <w:ilvl w:val="0"/>
                                <w:numId w:val="3"/>
                              </w:numPr>
                              <w:ind w:left="414" w:hanging="357"/>
                              <w:rPr>
                                <w:rFonts w:ascii="Century Gothic" w:hAnsi="Century Gothic"/>
                                <w:sz w:val="20"/>
                                <w:szCs w:val="20"/>
                              </w:rPr>
                            </w:pPr>
                            <w:r>
                              <w:rPr>
                                <w:rFonts w:ascii="Century Gothic" w:hAnsi="Century Gothic"/>
                                <w:sz w:val="20"/>
                                <w:szCs w:val="20"/>
                              </w:rPr>
                              <w:t>Visite de vos postes de travail avec possibilité d’accéder pour mise en pratique sur chaque type de poste pendant la formation.</w:t>
                            </w:r>
                          </w:p>
                          <w:p>
                            <w:pPr>
                              <w:pStyle w:val="Contenudecadre"/>
                              <w:ind w:left="0" w:hanging="0"/>
                              <w:jc w:val="left"/>
                              <w:rPr>
                                <w:rFonts w:ascii="Century Gothic" w:hAnsi="Century Gothic"/>
                              </w:rPr>
                            </w:pPr>
                            <w:r>
                              <w:rPr/>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276.55pt;margin-top:0.9pt;width:248.4pt;height:87.15pt;mso-wrap-style:square;v-text-anchor:top;mso-position-horizontal-relative:margin" wp14:anchorId="0D3EA976">
                <v:fill o:detectmouseclick="t" type="solid" color2="#23190d" opacity="0.75"/>
                <v:stroke color="#3465a4" weight="9360" joinstyle="round" endcap="flat"/>
                <v:textbox>
                  <w:txbxContent>
                    <w:tbl>
                      <w:tblPr>
                        <w:tblStyle w:val="Grilledutableau"/>
                        <w:tblW w:w="48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Lieu de réalisation :</w:t>
                            </w:r>
                          </w:p>
                        </w:tc>
                      </w:tr>
                    </w:tbl>
                    <w:p>
                      <w:pPr>
                        <w:pStyle w:val="Standard"/>
                        <w:numPr>
                          <w:ilvl w:val="0"/>
                          <w:numId w:val="3"/>
                        </w:numPr>
                        <w:ind w:left="414" w:hanging="357"/>
                        <w:rPr>
                          <w:rFonts w:ascii="Century Gothic" w:hAnsi="Century Gothic"/>
                          <w:sz w:val="20"/>
                          <w:szCs w:val="20"/>
                        </w:rPr>
                      </w:pPr>
                      <w:r>
                        <w:rPr>
                          <w:rFonts w:ascii="Century Gothic" w:hAnsi="Century Gothic"/>
                          <w:sz w:val="20"/>
                          <w:szCs w:val="20"/>
                        </w:rPr>
                        <w:t>Partie théorique et pratique en salle dans vos locaux 40m2 minimum ;</w:t>
                      </w:r>
                    </w:p>
                    <w:p>
                      <w:pPr>
                        <w:pStyle w:val="Standard"/>
                        <w:numPr>
                          <w:ilvl w:val="0"/>
                          <w:numId w:val="3"/>
                        </w:numPr>
                        <w:ind w:left="414" w:hanging="357"/>
                        <w:rPr>
                          <w:rFonts w:ascii="Century Gothic" w:hAnsi="Century Gothic"/>
                          <w:sz w:val="20"/>
                          <w:szCs w:val="20"/>
                        </w:rPr>
                      </w:pPr>
                      <w:r>
                        <w:rPr>
                          <w:rFonts w:ascii="Century Gothic" w:hAnsi="Century Gothic"/>
                          <w:sz w:val="20"/>
                          <w:szCs w:val="20"/>
                        </w:rPr>
                        <w:t>Visite de vos postes de travail avec possibilité d’accéder pour mise en pratique sur chaque type de poste pendant la formation.</w:t>
                      </w:r>
                    </w:p>
                    <w:p>
                      <w:pPr>
                        <w:pStyle w:val="Contenudecadre"/>
                        <w:ind w:left="0" w:hanging="0"/>
                        <w:jc w:val="left"/>
                        <w:rPr>
                          <w:rFonts w:ascii="Century Gothic" w:hAnsi="Century Gothic"/>
                        </w:rPr>
                      </w:pPr>
                      <w:r>
                        <w:rPr/>
                      </w:r>
                    </w:p>
                  </w:txbxContent>
                </v:textbox>
                <w10:wrap type="none"/>
              </v:rect>
            </w:pict>
          </mc:Fallback>
        </mc:AlternateContent>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mc:AlternateContent>
          <mc:Choice Requires="wps">
            <w:drawing>
              <wp:anchor behindDoc="0" distT="4445" distB="0" distL="4445" distR="0" simplePos="0" locked="0" layoutInCell="0" allowOverlap="1" relativeHeight="11" wp14:anchorId="442C6E7B">
                <wp:simplePos x="0" y="0"/>
                <wp:positionH relativeFrom="margin">
                  <wp:align>left</wp:align>
                </wp:positionH>
                <wp:positionV relativeFrom="paragraph">
                  <wp:posOffset>20320</wp:posOffset>
                </wp:positionV>
                <wp:extent cx="3155950" cy="927100"/>
                <wp:effectExtent l="0" t="0" r="9525" b="9525"/>
                <wp:wrapNone/>
                <wp:docPr id="9" name="Zone de texte 2"/>
                <a:graphic xmlns:a="http://schemas.openxmlformats.org/drawingml/2006/main">
                  <a:graphicData uri="http://schemas.microsoft.com/office/word/2010/wordprocessingShape">
                    <wps:wsp>
                      <wps:cNvSpPr/>
                      <wps:spPr>
                        <a:xfrm>
                          <a:off x="0" y="0"/>
                          <a:ext cx="3155400" cy="92664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48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Durée et effectif de la formation :</w:t>
                                  </w:r>
                                </w:p>
                              </w:tc>
                            </w:tr>
                          </w:tbl>
                          <w:p>
                            <w:pPr>
                              <w:pStyle w:val="Standard"/>
                              <w:numPr>
                                <w:ilvl w:val="0"/>
                                <w:numId w:val="4"/>
                              </w:numPr>
                              <w:ind w:left="414" w:hanging="357"/>
                              <w:rPr>
                                <w:rFonts w:ascii="Century Gothic" w:hAnsi="Century Gothic"/>
                                <w:sz w:val="20"/>
                                <w:szCs w:val="20"/>
                              </w:rPr>
                            </w:pPr>
                            <w:r>
                              <w:rPr>
                                <w:rFonts w:ascii="Century Gothic" w:hAnsi="Century Gothic"/>
                                <w:sz w:val="20"/>
                                <w:szCs w:val="20"/>
                              </w:rPr>
                              <w:t>Session d’une demi-journée : 4h </w:t>
                            </w:r>
                          </w:p>
                          <w:p>
                            <w:pPr>
                              <w:pStyle w:val="Standard"/>
                              <w:numPr>
                                <w:ilvl w:val="0"/>
                                <w:numId w:val="4"/>
                              </w:numPr>
                              <w:ind w:left="414" w:hanging="357"/>
                              <w:rPr>
                                <w:rFonts w:ascii="Century Gothic" w:hAnsi="Century Gothic"/>
                                <w:sz w:val="20"/>
                                <w:szCs w:val="20"/>
                              </w:rPr>
                            </w:pPr>
                            <w:r>
                              <w:rPr>
                                <w:rFonts w:ascii="Century Gothic" w:hAnsi="Century Gothic"/>
                                <w:sz w:val="20"/>
                                <w:szCs w:val="20"/>
                              </w:rPr>
                              <w:t>1 Session par demi-journée ;</w:t>
                            </w:r>
                          </w:p>
                          <w:p>
                            <w:pPr>
                              <w:pStyle w:val="Standard"/>
                              <w:numPr>
                                <w:ilvl w:val="0"/>
                                <w:numId w:val="4"/>
                              </w:numPr>
                              <w:ind w:left="414" w:hanging="357"/>
                              <w:rPr>
                                <w:rFonts w:ascii="Century Gothic" w:hAnsi="Century Gothic"/>
                                <w:sz w:val="20"/>
                                <w:szCs w:val="20"/>
                              </w:rPr>
                            </w:pPr>
                            <w:r>
                              <w:rPr>
                                <w:rFonts w:ascii="Century Gothic" w:hAnsi="Century Gothic"/>
                                <w:sz w:val="20"/>
                                <w:szCs w:val="20"/>
                              </w:rPr>
                              <w:t>Groupe de 16 personnes maximum par session</w:t>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0pt;margin-top:1.6pt;width:248.4pt;height:72.9pt;mso-wrap-style:square;v-text-anchor:top;mso-position-horizontal:left;mso-position-horizontal-relative:margin" wp14:anchorId="442C6E7B">
                <v:fill o:detectmouseclick="t" type="solid" color2="#23190d" opacity="0.75"/>
                <v:stroke color="#3465a4" weight="9360" joinstyle="round" endcap="flat"/>
                <v:textbox>
                  <w:txbxContent>
                    <w:tbl>
                      <w:tblPr>
                        <w:tblStyle w:val="Grilledutableau"/>
                        <w:tblW w:w="48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Durée et effectif de la formation :</w:t>
                            </w:r>
                          </w:p>
                        </w:tc>
                      </w:tr>
                    </w:tbl>
                    <w:p>
                      <w:pPr>
                        <w:pStyle w:val="Standard"/>
                        <w:numPr>
                          <w:ilvl w:val="0"/>
                          <w:numId w:val="4"/>
                        </w:numPr>
                        <w:ind w:left="414" w:hanging="357"/>
                        <w:rPr>
                          <w:rFonts w:ascii="Century Gothic" w:hAnsi="Century Gothic"/>
                          <w:sz w:val="20"/>
                          <w:szCs w:val="20"/>
                        </w:rPr>
                      </w:pPr>
                      <w:r>
                        <w:rPr>
                          <w:rFonts w:ascii="Century Gothic" w:hAnsi="Century Gothic"/>
                          <w:sz w:val="20"/>
                          <w:szCs w:val="20"/>
                        </w:rPr>
                        <w:t>Session d’une demi-journée : 4h </w:t>
                      </w:r>
                    </w:p>
                    <w:p>
                      <w:pPr>
                        <w:pStyle w:val="Standard"/>
                        <w:numPr>
                          <w:ilvl w:val="0"/>
                          <w:numId w:val="4"/>
                        </w:numPr>
                        <w:ind w:left="414" w:hanging="357"/>
                        <w:rPr>
                          <w:rFonts w:ascii="Century Gothic" w:hAnsi="Century Gothic"/>
                          <w:sz w:val="20"/>
                          <w:szCs w:val="20"/>
                        </w:rPr>
                      </w:pPr>
                      <w:r>
                        <w:rPr>
                          <w:rFonts w:ascii="Century Gothic" w:hAnsi="Century Gothic"/>
                          <w:sz w:val="20"/>
                          <w:szCs w:val="20"/>
                        </w:rPr>
                        <w:t>1 Session par demi-journée ;</w:t>
                      </w:r>
                    </w:p>
                    <w:p>
                      <w:pPr>
                        <w:pStyle w:val="Standard"/>
                        <w:numPr>
                          <w:ilvl w:val="0"/>
                          <w:numId w:val="4"/>
                        </w:numPr>
                        <w:ind w:left="414" w:hanging="357"/>
                        <w:rPr>
                          <w:rFonts w:ascii="Century Gothic" w:hAnsi="Century Gothic"/>
                          <w:sz w:val="20"/>
                          <w:szCs w:val="20"/>
                        </w:rPr>
                      </w:pPr>
                      <w:r>
                        <w:rPr>
                          <w:rFonts w:ascii="Century Gothic" w:hAnsi="Century Gothic"/>
                          <w:sz w:val="20"/>
                          <w:szCs w:val="20"/>
                        </w:rPr>
                        <w:t>Groupe de 16 personnes maximum par session</w:t>
                      </w:r>
                    </w:p>
                  </w:txbxContent>
                </v:textbox>
                <w10:wrap type="none"/>
              </v:rect>
            </w:pict>
          </mc:Fallback>
        </mc:AlternateContent>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tbl>
      <w:tblPr>
        <w:tblStyle w:val="Grilledutableau"/>
        <w:tblW w:w="1046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466"/>
      </w:tblGrid>
      <w:tr>
        <w:trPr/>
        <w:tc>
          <w:tcPr>
            <w:tcW w:w="10466" w:type="dxa"/>
            <w:tcBorders>
              <w:top w:val="nil"/>
              <w:left w:val="nil"/>
              <w:bottom w:val="single" w:sz="8" w:space="0" w:color="E36C0A"/>
              <w:right w:val="nil"/>
            </w:tcBorders>
          </w:tcPr>
          <w:p>
            <w:pPr>
              <w:pStyle w:val="Normal"/>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36"/>
              </w:rPr>
            </w:pPr>
            <w:r>
              <w:rPr>
                <w:rFonts w:eastAsia="Times New Roman" w:cs="Times New Roman" w:ascii="Century Gothic" w:hAnsi="Century Gothic"/>
                <w:b/>
                <w:color w:val="E36C0A" w:themeColor="accent6" w:themeShade="bf"/>
                <w:kern w:val="0"/>
                <w:sz w:val="20"/>
                <w:szCs w:val="32"/>
                <w:lang w:val="fr-FR" w:eastAsia="fr-FR" w:bidi="ar-SA"/>
              </w:rPr>
              <w:t>Programme :</w:t>
            </w:r>
          </w:p>
        </w:tc>
      </w:tr>
    </w:tbl>
    <w:p>
      <w:pPr>
        <w:pStyle w:val="Normal"/>
        <w:tabs>
          <w:tab w:val="clear" w:pos="709"/>
          <w:tab w:val="left" w:pos="567" w:leader="none"/>
        </w:tabs>
        <w:spacing w:lineRule="auto" w:line="240"/>
        <w:ind w:left="0" w:hanging="0"/>
        <w:rPr>
          <w:rFonts w:ascii="Century Gothic" w:hAnsi="Century Gothic"/>
          <w:sz w:val="4"/>
          <w:szCs w:val="6"/>
        </w:rPr>
      </w:pPr>
      <w:r>
        <w:rPr>
          <w:rFonts w:ascii="Century Gothic" w:hAnsi="Century Gothic"/>
          <w:sz w:val="4"/>
          <w:szCs w:val="6"/>
        </w:rPr>
      </w:r>
    </w:p>
    <w:tbl>
      <w:tblPr>
        <w:tblStyle w:val="Grilledutableau"/>
        <w:tblW w:w="1045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225"/>
        <w:gridCol w:w="5230"/>
      </w:tblGrid>
      <w:tr>
        <w:trPr/>
        <w:tc>
          <w:tcPr>
            <w:tcW w:w="5225" w:type="dxa"/>
            <w:tcBorders/>
            <w:shd w:color="auto" w:fill="8DB3E2" w:themeFill="text2" w:themeFillTint="66" w:val="clear"/>
          </w:tcPr>
          <w:p>
            <w:pPr>
              <w:pStyle w:val="Normal"/>
              <w:widowControl w:val="false"/>
              <w:tabs>
                <w:tab w:val="clear" w:pos="709"/>
                <w:tab w:val="left" w:pos="567" w:leader="none"/>
              </w:tabs>
              <w:suppressAutoHyphens w:val="true"/>
              <w:spacing w:lineRule="auto" w:line="240" w:before="0" w:after="0"/>
              <w:ind w:left="0" w:hanging="0"/>
              <w:jc w:val="center"/>
              <w:rPr>
                <w:rFonts w:ascii="Century Gothic" w:hAnsi="Century Gothic"/>
                <w:b/>
                <w:b/>
                <w:color w:val="FFFFFF" w:themeColor="background1"/>
                <w:szCs w:val="20"/>
              </w:rPr>
            </w:pPr>
            <w:r>
              <w:rPr>
                <w:rFonts w:eastAsia="Times New Roman" w:cs="Times New Roman" w:ascii="Century Gothic" w:hAnsi="Century Gothic"/>
                <w:b/>
                <w:color w:val="FFFFFF" w:themeColor="background1"/>
                <w:kern w:val="0"/>
                <w:sz w:val="20"/>
                <w:szCs w:val="20"/>
                <w:lang w:val="fr-FR" w:eastAsia="fr-FR" w:bidi="ar-SA"/>
              </w:rPr>
              <w:t>Partie théorique</w:t>
            </w:r>
          </w:p>
        </w:tc>
        <w:tc>
          <w:tcPr>
            <w:tcW w:w="5230" w:type="dxa"/>
            <w:tcBorders/>
            <w:shd w:color="auto" w:fill="8DB3E2" w:themeFill="text2" w:themeFillTint="66" w:val="clear"/>
          </w:tcPr>
          <w:p>
            <w:pPr>
              <w:pStyle w:val="Normal"/>
              <w:widowControl w:val="false"/>
              <w:tabs>
                <w:tab w:val="clear" w:pos="709"/>
                <w:tab w:val="left" w:pos="567" w:leader="none"/>
              </w:tabs>
              <w:suppressAutoHyphens w:val="true"/>
              <w:spacing w:lineRule="auto" w:line="240" w:before="0" w:after="0"/>
              <w:ind w:left="0" w:hanging="0"/>
              <w:jc w:val="center"/>
              <w:rPr>
                <w:rFonts w:ascii="Century Gothic" w:hAnsi="Century Gothic"/>
                <w:b/>
                <w:b/>
                <w:color w:val="FFFFFF" w:themeColor="background1"/>
                <w:szCs w:val="20"/>
              </w:rPr>
            </w:pPr>
            <w:r>
              <w:rPr>
                <w:rFonts w:eastAsia="Times New Roman" w:cs="Times New Roman" w:ascii="Century Gothic" w:hAnsi="Century Gothic"/>
                <w:b/>
                <w:color w:val="FFFFFF" w:themeColor="background1"/>
                <w:kern w:val="0"/>
                <w:sz w:val="20"/>
                <w:szCs w:val="20"/>
                <w:lang w:val="fr-FR" w:eastAsia="fr-FR" w:bidi="ar-SA"/>
              </w:rPr>
              <w:t>Partie pratique</w:t>
            </w:r>
          </w:p>
        </w:tc>
      </w:tr>
      <w:tr>
        <w:trPr/>
        <w:tc>
          <w:tcPr>
            <w:tcW w:w="5225" w:type="dxa"/>
            <w:tcBorders/>
          </w:tcPr>
          <w:p>
            <w:pPr>
              <w:pStyle w:val="Standard"/>
              <w:widowControl w:val="false"/>
              <w:numPr>
                <w:ilvl w:val="0"/>
                <w:numId w:val="5"/>
              </w:numPr>
              <w:spacing w:before="0" w:after="0"/>
              <w:rPr>
                <w:rFonts w:ascii="Century Gothic" w:hAnsi="Century Gothic"/>
                <w:sz w:val="20"/>
                <w:szCs w:val="20"/>
              </w:rPr>
            </w:pPr>
            <w:r>
              <w:rPr>
                <w:rFonts w:ascii="Century Gothic" w:hAnsi="Century Gothic"/>
                <w:sz w:val="20"/>
                <w:szCs w:val="20"/>
                <w:lang w:val="fr-FR"/>
              </w:rPr>
              <w:t>Anatomie et biomécanique simple pour comprendre l’</w:t>
            </w:r>
            <w:r>
              <w:rPr>
                <w:rFonts w:ascii="Century Gothic" w:hAnsi="Century Gothic"/>
                <w:sz w:val="20"/>
                <w:szCs w:val="20"/>
                <w:lang w:val="fr-FR"/>
              </w:rPr>
              <w:t>ergonomie</w:t>
            </w:r>
            <w:r>
              <w:rPr>
                <w:rFonts w:ascii="Century Gothic" w:hAnsi="Century Gothic"/>
                <w:sz w:val="20"/>
                <w:szCs w:val="20"/>
                <w:lang w:val="fr-FR"/>
              </w:rPr>
              <w:t> ;</w:t>
            </w:r>
          </w:p>
          <w:p>
            <w:pPr>
              <w:pStyle w:val="Standard"/>
              <w:widowControl w:val="false"/>
              <w:numPr>
                <w:ilvl w:val="0"/>
                <w:numId w:val="5"/>
              </w:numPr>
              <w:spacing w:before="0" w:after="0"/>
              <w:rPr>
                <w:rFonts w:ascii="Century Gothic" w:hAnsi="Century Gothic"/>
                <w:sz w:val="20"/>
                <w:szCs w:val="20"/>
              </w:rPr>
            </w:pPr>
            <w:r>
              <w:rPr>
                <w:rFonts w:ascii="Century Gothic" w:hAnsi="Century Gothic"/>
                <w:sz w:val="20"/>
                <w:szCs w:val="20"/>
                <w:lang w:val="fr-FR"/>
              </w:rPr>
              <w:t>Principes de base en lien avec le poste de travail.</w:t>
            </w:r>
          </w:p>
        </w:tc>
        <w:tc>
          <w:tcPr>
            <w:tcW w:w="5230" w:type="dxa"/>
            <w:tcBorders/>
          </w:tcPr>
          <w:p>
            <w:pPr>
              <w:pStyle w:val="Standard"/>
              <w:widowControl w:val="false"/>
              <w:numPr>
                <w:ilvl w:val="0"/>
                <w:numId w:val="5"/>
              </w:numPr>
              <w:spacing w:before="0" w:after="0"/>
              <w:rPr>
                <w:rFonts w:ascii="Century Gothic" w:hAnsi="Century Gothic"/>
                <w:sz w:val="20"/>
                <w:szCs w:val="20"/>
              </w:rPr>
            </w:pPr>
            <w:r>
              <w:rPr>
                <w:rFonts w:ascii="Century Gothic" w:hAnsi="Century Gothic"/>
                <w:sz w:val="20"/>
                <w:szCs w:val="20"/>
                <w:lang w:val="fr-FR"/>
              </w:rPr>
              <w:t>Préparation corporelle ;</w:t>
            </w:r>
          </w:p>
          <w:p>
            <w:pPr>
              <w:pStyle w:val="Standard"/>
              <w:widowControl w:val="false"/>
              <w:numPr>
                <w:ilvl w:val="0"/>
                <w:numId w:val="5"/>
              </w:numPr>
              <w:spacing w:before="0" w:after="0"/>
              <w:rPr>
                <w:rFonts w:ascii="Century Gothic" w:hAnsi="Century Gothic"/>
                <w:sz w:val="20"/>
                <w:szCs w:val="20"/>
              </w:rPr>
            </w:pPr>
            <w:r>
              <w:rPr>
                <w:rFonts w:ascii="Century Gothic" w:hAnsi="Century Gothic"/>
                <w:sz w:val="20"/>
                <w:szCs w:val="20"/>
                <w:lang w:val="fr-FR"/>
              </w:rPr>
              <w:t>Prise de conscience du fonctionnement de mon corps ;</w:t>
            </w:r>
          </w:p>
          <w:p>
            <w:pPr>
              <w:pStyle w:val="Standard"/>
              <w:widowControl w:val="false"/>
              <w:numPr>
                <w:ilvl w:val="0"/>
                <w:numId w:val="5"/>
              </w:numPr>
              <w:spacing w:before="0" w:after="0"/>
              <w:rPr>
                <w:rFonts w:ascii="Century Gothic" w:hAnsi="Century Gothic"/>
                <w:sz w:val="20"/>
                <w:szCs w:val="20"/>
              </w:rPr>
            </w:pPr>
            <w:r>
              <w:rPr>
                <w:rFonts w:ascii="Century Gothic" w:hAnsi="Century Gothic"/>
                <w:sz w:val="20"/>
                <w:szCs w:val="20"/>
                <w:lang w:val="fr-FR"/>
              </w:rPr>
              <w:t xml:space="preserve">Apprentissage et pratique de </w:t>
            </w:r>
            <w:r>
              <w:rPr>
                <w:rFonts w:ascii="Century Gothic" w:hAnsi="Century Gothic"/>
                <w:sz w:val="20"/>
                <w:szCs w:val="20"/>
                <w:lang w:val="fr-FR"/>
              </w:rPr>
              <w:t xml:space="preserve">la </w:t>
            </w:r>
            <w:r>
              <w:rPr>
                <w:rFonts w:ascii="Century Gothic" w:hAnsi="Century Gothic"/>
                <w:sz w:val="20"/>
                <w:szCs w:val="20"/>
                <w:lang w:val="fr-FR"/>
              </w:rPr>
              <w:t xml:space="preserve"> posture de </w:t>
            </w:r>
            <w:r>
              <w:rPr>
                <w:rFonts w:ascii="Century Gothic" w:hAnsi="Century Gothic"/>
                <w:sz w:val="20"/>
                <w:szCs w:val="20"/>
                <w:lang w:val="fr-FR"/>
              </w:rPr>
              <w:t>de travail</w:t>
            </w:r>
            <w:r>
              <w:rPr>
                <w:rFonts w:ascii="Century Gothic" w:hAnsi="Century Gothic"/>
                <w:sz w:val="20"/>
                <w:szCs w:val="20"/>
                <w:lang w:val="fr-FR"/>
              </w:rPr>
              <w:t> ;</w:t>
            </w:r>
          </w:p>
          <w:p>
            <w:pPr>
              <w:pStyle w:val="Standard"/>
              <w:widowControl w:val="false"/>
              <w:numPr>
                <w:ilvl w:val="0"/>
                <w:numId w:val="5"/>
              </w:numPr>
              <w:spacing w:before="0" w:after="0"/>
              <w:rPr>
                <w:rFonts w:ascii="Century Gothic" w:hAnsi="Century Gothic"/>
                <w:sz w:val="20"/>
                <w:szCs w:val="20"/>
              </w:rPr>
            </w:pPr>
            <w:r>
              <w:rPr>
                <w:rFonts w:ascii="Century Gothic" w:hAnsi="Century Gothic"/>
                <w:sz w:val="20"/>
                <w:szCs w:val="20"/>
                <w:lang w:val="fr-FR"/>
              </w:rPr>
              <w:t>Apprentissage et pratique des gestes et postures au poste de travail.</w:t>
            </w:r>
          </w:p>
        </w:tc>
      </w:tr>
    </w:tbl>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mc:AlternateContent>
          <mc:Choice Requires="wps">
            <w:drawing>
              <wp:anchor behindDoc="0" distT="4445" distB="0" distL="4445" distR="0" simplePos="0" locked="0" layoutInCell="0" allowOverlap="1" relativeHeight="13" wp14:anchorId="7CBE4B08">
                <wp:simplePos x="0" y="0"/>
                <wp:positionH relativeFrom="margin">
                  <wp:align>right</wp:align>
                </wp:positionH>
                <wp:positionV relativeFrom="paragraph">
                  <wp:posOffset>14605</wp:posOffset>
                </wp:positionV>
                <wp:extent cx="3155950" cy="774700"/>
                <wp:effectExtent l="0" t="0" r="9525" b="9525"/>
                <wp:wrapNone/>
                <wp:docPr id="11" name="Zone de texte 2"/>
                <a:graphic xmlns:a="http://schemas.openxmlformats.org/drawingml/2006/main">
                  <a:graphicData uri="http://schemas.microsoft.com/office/word/2010/wordprocessingShape">
                    <wps:wsp>
                      <wps:cNvSpPr/>
                      <wps:spPr>
                        <a:xfrm>
                          <a:off x="0" y="0"/>
                          <a:ext cx="3155400" cy="77400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48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Modalités d’évaluation :</w:t>
                                  </w:r>
                                </w:p>
                              </w:tc>
                            </w:tr>
                          </w:tbl>
                          <w:p>
                            <w:pPr>
                              <w:pStyle w:val="Standard"/>
                              <w:numPr>
                                <w:ilvl w:val="0"/>
                                <w:numId w:val="7"/>
                              </w:numPr>
                              <w:ind w:left="414" w:hanging="357"/>
                              <w:rPr>
                                <w:rFonts w:ascii="Century Gothic" w:hAnsi="Century Gothic"/>
                                <w:sz w:val="20"/>
                                <w:szCs w:val="20"/>
                              </w:rPr>
                            </w:pPr>
                            <w:r>
                              <w:rPr>
                                <w:rFonts w:ascii="Century Gothic" w:hAnsi="Century Gothic"/>
                                <w:sz w:val="20"/>
                                <w:szCs w:val="20"/>
                              </w:rPr>
                              <w:t>Réalisation gestes postures sur poste de travail</w:t>
                            </w:r>
                          </w:p>
                          <w:p>
                            <w:pPr>
                              <w:pStyle w:val="Contenudecadre"/>
                              <w:ind w:left="0" w:hanging="0"/>
                              <w:jc w:val="left"/>
                              <w:rPr>
                                <w:rFonts w:ascii="Century Gothic" w:hAnsi="Century Gothic"/>
                              </w:rPr>
                            </w:pPr>
                            <w:r>
                              <w:rPr/>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274.45pt;margin-top:1.15pt;width:248.4pt;height:60.9pt;mso-wrap-style:square;v-text-anchor:top;mso-position-horizontal:right;mso-position-horizontal-relative:margin" wp14:anchorId="7CBE4B08">
                <v:fill o:detectmouseclick="t" type="solid" color2="#23190d" opacity="0.75"/>
                <v:stroke color="#3465a4" weight="9360" joinstyle="round" endcap="flat"/>
                <v:textbox>
                  <w:txbxContent>
                    <w:tbl>
                      <w:tblPr>
                        <w:tblStyle w:val="Grilledutableau"/>
                        <w:tblW w:w="48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Modalités d’évaluation :</w:t>
                            </w:r>
                          </w:p>
                        </w:tc>
                      </w:tr>
                    </w:tbl>
                    <w:p>
                      <w:pPr>
                        <w:pStyle w:val="Standard"/>
                        <w:numPr>
                          <w:ilvl w:val="0"/>
                          <w:numId w:val="7"/>
                        </w:numPr>
                        <w:ind w:left="414" w:hanging="357"/>
                        <w:rPr>
                          <w:rFonts w:ascii="Century Gothic" w:hAnsi="Century Gothic"/>
                          <w:sz w:val="20"/>
                          <w:szCs w:val="20"/>
                        </w:rPr>
                      </w:pPr>
                      <w:r>
                        <w:rPr>
                          <w:rFonts w:ascii="Century Gothic" w:hAnsi="Century Gothic"/>
                          <w:sz w:val="20"/>
                          <w:szCs w:val="20"/>
                        </w:rPr>
                        <w:t>Réalisation gestes postures sur poste de travail</w:t>
                      </w:r>
                    </w:p>
                    <w:p>
                      <w:pPr>
                        <w:pStyle w:val="Contenudecadre"/>
                        <w:ind w:left="0" w:hanging="0"/>
                        <w:jc w:val="left"/>
                        <w:rPr>
                          <w:rFonts w:ascii="Century Gothic" w:hAnsi="Century Gothic"/>
                        </w:rPr>
                      </w:pPr>
                      <w:r>
                        <w:rPr/>
                      </w:r>
                    </w:p>
                  </w:txbxContent>
                </v:textbox>
                <w10:wrap type="none"/>
              </v:rect>
            </w:pict>
          </mc:Fallback>
        </mc:AlternateContent>
        <mc:AlternateContent>
          <mc:Choice Requires="wps">
            <w:drawing>
              <wp:anchor behindDoc="0" distT="4445" distB="0" distL="4445" distR="0" simplePos="0" locked="0" layoutInCell="0" allowOverlap="1" relativeHeight="15" wp14:anchorId="6DCD16EA">
                <wp:simplePos x="0" y="0"/>
                <wp:positionH relativeFrom="margin">
                  <wp:align>left</wp:align>
                </wp:positionH>
                <wp:positionV relativeFrom="paragraph">
                  <wp:posOffset>8255</wp:posOffset>
                </wp:positionV>
                <wp:extent cx="3155950" cy="793750"/>
                <wp:effectExtent l="0" t="0" r="9525" b="9525"/>
                <wp:wrapNone/>
                <wp:docPr id="13" name="Zone de texte 2"/>
                <a:graphic xmlns:a="http://schemas.openxmlformats.org/drawingml/2006/main">
                  <a:graphicData uri="http://schemas.microsoft.com/office/word/2010/wordprocessingShape">
                    <wps:wsp>
                      <wps:cNvSpPr/>
                      <wps:spPr>
                        <a:xfrm>
                          <a:off x="0" y="0"/>
                          <a:ext cx="3155400" cy="79308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48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Techniques pédagogiques :</w:t>
                                  </w:r>
                                </w:p>
                              </w:tc>
                            </w:tr>
                          </w:tbl>
                          <w:p>
                            <w:pPr>
                              <w:pStyle w:val="Standard"/>
                              <w:numPr>
                                <w:ilvl w:val="0"/>
                                <w:numId w:val="4"/>
                              </w:numPr>
                              <w:ind w:left="414" w:hanging="357"/>
                              <w:rPr>
                                <w:rFonts w:ascii="Century Gothic" w:hAnsi="Century Gothic"/>
                                <w:sz w:val="20"/>
                                <w:szCs w:val="20"/>
                              </w:rPr>
                            </w:pPr>
                            <w:r>
                              <w:rPr>
                                <w:rFonts w:ascii="Century Gothic" w:hAnsi="Century Gothic"/>
                                <w:sz w:val="20"/>
                                <w:szCs w:val="20"/>
                              </w:rPr>
                              <w:t xml:space="preserve">Utilisation de supports informatiques ; </w:t>
                            </w:r>
                          </w:p>
                          <w:p>
                            <w:pPr>
                              <w:pStyle w:val="Standard"/>
                              <w:numPr>
                                <w:ilvl w:val="0"/>
                                <w:numId w:val="4"/>
                              </w:numPr>
                              <w:ind w:left="414" w:hanging="357"/>
                              <w:rPr>
                                <w:rFonts w:ascii="Century Gothic" w:hAnsi="Century Gothic"/>
                                <w:sz w:val="20"/>
                                <w:szCs w:val="20"/>
                              </w:rPr>
                            </w:pPr>
                            <w:r>
                              <w:rPr>
                                <w:rFonts w:ascii="Century Gothic" w:hAnsi="Century Gothic"/>
                                <w:sz w:val="20"/>
                                <w:szCs w:val="20"/>
                              </w:rPr>
                              <w:t>Pratique physique mimée puis sur poste de travail</w:t>
                            </w:r>
                          </w:p>
                          <w:p>
                            <w:pPr>
                              <w:pStyle w:val="Standard"/>
                              <w:numPr>
                                <w:ilvl w:val="0"/>
                                <w:numId w:val="0"/>
                              </w:numPr>
                              <w:ind w:left="414" w:hanging="0"/>
                              <w:rPr>
                                <w:rFonts w:ascii="Century Gothic" w:hAnsi="Century Gothic"/>
                                <w:sz w:val="20"/>
                                <w:szCs w:val="20"/>
                              </w:rPr>
                            </w:pPr>
                            <w:r>
                              <w:rPr/>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0pt;margin-top:0.65pt;width:248.4pt;height:62.4pt;mso-wrap-style:square;v-text-anchor:top;mso-position-horizontal:left;mso-position-horizontal-relative:margin" wp14:anchorId="6DCD16EA">
                <v:fill o:detectmouseclick="t" type="solid" color2="#23190d" opacity="0.75"/>
                <v:stroke color="#3465a4" weight="9360" joinstyle="round" endcap="flat"/>
                <v:textbox>
                  <w:txbxContent>
                    <w:tbl>
                      <w:tblPr>
                        <w:tblStyle w:val="Grilledutableau"/>
                        <w:tblW w:w="483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Techniques pédagogiques :</w:t>
                            </w:r>
                          </w:p>
                        </w:tc>
                      </w:tr>
                    </w:tbl>
                    <w:p>
                      <w:pPr>
                        <w:pStyle w:val="Standard"/>
                        <w:numPr>
                          <w:ilvl w:val="0"/>
                          <w:numId w:val="4"/>
                        </w:numPr>
                        <w:ind w:left="414" w:hanging="357"/>
                        <w:rPr>
                          <w:rFonts w:ascii="Century Gothic" w:hAnsi="Century Gothic"/>
                          <w:sz w:val="20"/>
                          <w:szCs w:val="20"/>
                        </w:rPr>
                      </w:pPr>
                      <w:r>
                        <w:rPr>
                          <w:rFonts w:ascii="Century Gothic" w:hAnsi="Century Gothic"/>
                          <w:sz w:val="20"/>
                          <w:szCs w:val="20"/>
                        </w:rPr>
                        <w:t xml:space="preserve">Utilisation de supports informatiques ; </w:t>
                      </w:r>
                    </w:p>
                    <w:p>
                      <w:pPr>
                        <w:pStyle w:val="Standard"/>
                        <w:numPr>
                          <w:ilvl w:val="0"/>
                          <w:numId w:val="4"/>
                        </w:numPr>
                        <w:ind w:left="414" w:hanging="357"/>
                        <w:rPr>
                          <w:rFonts w:ascii="Century Gothic" w:hAnsi="Century Gothic"/>
                          <w:sz w:val="20"/>
                          <w:szCs w:val="20"/>
                        </w:rPr>
                      </w:pPr>
                      <w:r>
                        <w:rPr>
                          <w:rFonts w:ascii="Century Gothic" w:hAnsi="Century Gothic"/>
                          <w:sz w:val="20"/>
                          <w:szCs w:val="20"/>
                        </w:rPr>
                        <w:t>Pratique physique mimée puis sur poste de travail</w:t>
                      </w:r>
                    </w:p>
                    <w:p>
                      <w:pPr>
                        <w:pStyle w:val="Standard"/>
                        <w:numPr>
                          <w:ilvl w:val="0"/>
                          <w:numId w:val="0"/>
                        </w:numPr>
                        <w:ind w:left="414" w:hanging="0"/>
                        <w:rPr>
                          <w:rFonts w:ascii="Century Gothic" w:hAnsi="Century Gothic"/>
                          <w:sz w:val="20"/>
                          <w:szCs w:val="20"/>
                        </w:rPr>
                      </w:pPr>
                      <w:r>
                        <w:rPr/>
                      </w:r>
                    </w:p>
                  </w:txbxContent>
                </v:textbox>
                <w10:wrap type="none"/>
              </v:rect>
            </w:pict>
          </mc:Fallback>
        </mc:AlternateContent>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tbl>
      <w:tblPr>
        <w:tblStyle w:val="Grilledutableau"/>
        <w:tblW w:w="1046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466"/>
      </w:tblGrid>
      <w:tr>
        <w:trPr/>
        <w:tc>
          <w:tcPr>
            <w:tcW w:w="10466" w:type="dxa"/>
            <w:tcBorders>
              <w:top w:val="nil"/>
              <w:left w:val="nil"/>
              <w:bottom w:val="single" w:sz="8" w:space="0" w:color="E36C0A"/>
              <w:right w:val="nil"/>
            </w:tcBorders>
          </w:tcPr>
          <w:p>
            <w:pPr>
              <w:pStyle w:val="Normal"/>
              <w:widowControl w:val="false"/>
              <w:tabs>
                <w:tab w:val="clear" w:pos="709"/>
                <w:tab w:val="left" w:pos="567" w:leader="none"/>
              </w:tabs>
              <w:suppressAutoHyphens w:val="true"/>
              <w:spacing w:lineRule="auto" w:line="240" w:before="0" w:after="0"/>
              <w:ind w:left="0" w:hanging="0"/>
              <w:jc w:val="both"/>
              <w:rPr>
                <w:rFonts w:ascii="Century Gothic" w:hAnsi="Century Gothic"/>
                <w:b/>
                <w:b/>
                <w:color w:val="E36C0A" w:themeColor="accent6" w:themeShade="bf"/>
                <w:szCs w:val="32"/>
              </w:rPr>
            </w:pPr>
            <w:r>
              <w:rPr>
                <w:rFonts w:eastAsia="Times New Roman" w:cs="Times New Roman" w:ascii="Century Gothic" w:hAnsi="Century Gothic"/>
                <w:b/>
                <w:color w:val="E36C0A" w:themeColor="accent6" w:themeShade="bf"/>
                <w:kern w:val="0"/>
                <w:sz w:val="20"/>
                <w:szCs w:val="32"/>
                <w:lang w:val="fr-FR" w:eastAsia="fr-FR" w:bidi="ar-SA"/>
              </w:rPr>
              <w:t>Observations :</w:t>
            </w:r>
          </w:p>
        </w:tc>
      </w:tr>
    </w:tbl>
    <w:p>
      <w:pPr>
        <w:pStyle w:val="Standard"/>
        <w:numPr>
          <w:ilvl w:val="0"/>
          <w:numId w:val="6"/>
        </w:numPr>
        <w:rPr>
          <w:rFonts w:ascii="Century Gothic" w:hAnsi="Century Gothic"/>
          <w:sz w:val="20"/>
          <w:szCs w:val="20"/>
        </w:rPr>
      </w:pPr>
      <w:r>
        <w:rPr>
          <w:rFonts w:ascii="Century Gothic" w:hAnsi="Century Gothic"/>
          <w:sz w:val="20"/>
          <w:szCs w:val="20"/>
        </w:rPr>
        <w:t xml:space="preserve">Vos </w:t>
      </w:r>
      <w:r>
        <w:rPr>
          <w:rFonts w:ascii="Century Gothic" w:hAnsi="Century Gothic"/>
          <w:b/>
          <w:bCs/>
          <w:sz w:val="20"/>
          <w:szCs w:val="20"/>
        </w:rPr>
        <w:t>fiches de postes</w:t>
      </w:r>
      <w:r>
        <w:rPr>
          <w:rFonts w:ascii="Century Gothic" w:hAnsi="Century Gothic"/>
          <w:sz w:val="20"/>
          <w:szCs w:val="20"/>
        </w:rPr>
        <w:t xml:space="preserve"> devront être élaborées avant la formation. Dans le cas contraire, nous nous tenons à votre disposition pour les élaborer à vos côtés et vous les fournir si nécessaire.</w:t>
      </w:r>
    </w:p>
    <w:p>
      <w:pPr>
        <w:pStyle w:val="Standard"/>
        <w:numPr>
          <w:ilvl w:val="0"/>
          <w:numId w:val="6"/>
        </w:numPr>
        <w:rPr>
          <w:rFonts w:ascii="Century Gothic" w:hAnsi="Century Gothic"/>
          <w:sz w:val="20"/>
          <w:szCs w:val="20"/>
        </w:rPr>
      </w:pPr>
      <w:r>
        <w:rPr>
          <w:rFonts w:ascii="Century Gothic" w:hAnsi="Century Gothic"/>
          <w:sz w:val="20"/>
          <w:szCs w:val="20"/>
        </w:rPr>
        <w:t xml:space="preserve">Nécessité de remplir  </w:t>
      </w:r>
      <w:r>
        <w:rPr>
          <w:rFonts w:ascii="Century Gothic" w:hAnsi="Century Gothic"/>
          <w:b/>
          <w:bCs/>
          <w:sz w:val="20"/>
          <w:szCs w:val="20"/>
        </w:rPr>
        <w:t xml:space="preserve">le descriptif du poste de travail </w:t>
      </w:r>
      <w:r>
        <w:rPr>
          <w:rFonts w:ascii="Century Gothic" w:hAnsi="Century Gothic"/>
          <w:sz w:val="20"/>
          <w:szCs w:val="20"/>
        </w:rPr>
        <w:t xml:space="preserve"> pour chaque stagiaire présent par l’employeur ;</w:t>
      </w:r>
    </w:p>
    <w:p>
      <w:pPr>
        <w:pStyle w:val="Standard"/>
        <w:numPr>
          <w:ilvl w:val="0"/>
          <w:numId w:val="6"/>
        </w:numPr>
        <w:rPr>
          <w:rFonts w:ascii="Century Gothic" w:hAnsi="Century Gothic"/>
          <w:sz w:val="20"/>
          <w:szCs w:val="20"/>
        </w:rPr>
      </w:pPr>
      <w:r>
        <w:rPr>
          <w:rFonts w:ascii="Century Gothic" w:hAnsi="Century Gothic"/>
          <w:sz w:val="20"/>
          <w:szCs w:val="20"/>
        </w:rPr>
        <w:t xml:space="preserve">Chaque stagiaire recevra un </w:t>
      </w:r>
      <w:r>
        <w:rPr>
          <w:rFonts w:ascii="Century Gothic" w:hAnsi="Century Gothic"/>
          <w:b/>
          <w:bCs/>
          <w:sz w:val="20"/>
          <w:szCs w:val="20"/>
        </w:rPr>
        <w:t>fascicule récapitulatif ;</w:t>
      </w:r>
    </w:p>
    <w:p>
      <w:pPr>
        <w:sectPr>
          <w:headerReference w:type="default" r:id="rId2"/>
          <w:type w:val="nextPage"/>
          <w:pgSz w:w="11906" w:h="16838"/>
          <w:pgMar w:left="720" w:right="720" w:gutter="0" w:header="567" w:top="720" w:footer="0" w:bottom="720"/>
          <w:pgNumType w:fmt="decimal"/>
          <w:formProt w:val="false"/>
          <w:textDirection w:val="lrTb"/>
          <w:docGrid w:type="default" w:linePitch="100" w:charSpace="0"/>
        </w:sectPr>
        <w:pStyle w:val="Standard"/>
        <w:numPr>
          <w:ilvl w:val="0"/>
          <w:numId w:val="6"/>
        </w:numPr>
        <w:rPr>
          <w:rFonts w:ascii="Century Gothic" w:hAnsi="Century Gothic"/>
          <w:sz w:val="20"/>
          <w:szCs w:val="20"/>
        </w:rPr>
      </w:pPr>
      <w:r>
        <w:rPr>
          <w:rFonts w:ascii="Century Gothic" w:hAnsi="Century Gothic"/>
          <w:sz w:val="20"/>
          <w:szCs w:val="20"/>
        </w:rPr>
        <w:t>Tenue de sport conseillée.</w:t>
      </w:r>
    </w:p>
    <w:p>
      <w:pPr>
        <w:pStyle w:val="Normal"/>
        <w:tabs>
          <w:tab w:val="clear" w:pos="709"/>
          <w:tab w:val="left" w:pos="567" w:leader="none"/>
        </w:tabs>
        <w:spacing w:lineRule="auto" w:line="240"/>
        <w:jc w:val="center"/>
        <w:rPr>
          <w:rFonts w:ascii="Century Gothic" w:hAnsi="Century Gothic"/>
          <w:b/>
          <w:b/>
          <w:color w:val="C00000"/>
          <w:sz w:val="40"/>
          <w:szCs w:val="22"/>
        </w:rPr>
      </w:pPr>
      <w:r>
        <w:rPr>
          <w:rFonts w:ascii="Century Gothic" w:hAnsi="Century Gothic"/>
          <w:b/>
          <w:color w:val="C00000"/>
          <w:sz w:val="40"/>
          <w:szCs w:val="22"/>
        </w:rPr>
        <w:t>REFERENCES REGLEMENTAIRES</w:t>
      </w:r>
    </w:p>
    <w:p>
      <w:pPr>
        <w:pStyle w:val="Normal"/>
        <w:tabs>
          <w:tab w:val="clear" w:pos="709"/>
          <w:tab w:val="left" w:pos="567" w:leader="none"/>
        </w:tabs>
        <w:spacing w:lineRule="auto" w:line="240"/>
        <w:jc w:val="center"/>
        <w:rPr>
          <w:rFonts w:ascii="Century Gothic" w:hAnsi="Century Gothic"/>
          <w:color w:val="C00000"/>
          <w:sz w:val="28"/>
          <w:szCs w:val="22"/>
        </w:rPr>
      </w:pPr>
      <w:r>
        <w:rPr>
          <w:rFonts w:ascii="Century Gothic" w:hAnsi="Century Gothic"/>
          <w:color w:val="C00000"/>
          <w:sz w:val="28"/>
          <w:szCs w:val="22"/>
        </w:rPr>
        <w:t>Code du travail</w:t>
      </w:r>
    </w:p>
    <w:p>
      <w:pPr>
        <w:pStyle w:val="Normal"/>
        <w:tabs>
          <w:tab w:val="clear" w:pos="709"/>
          <w:tab w:val="left" w:pos="567" w:leader="none"/>
        </w:tabs>
        <w:spacing w:lineRule="auto" w:line="240"/>
        <w:ind w:left="0" w:hanging="0"/>
        <w:rPr>
          <w:rFonts w:ascii="Century Gothic" w:hAnsi="Century Gothic"/>
          <w:color w:val="C00000"/>
          <w:sz w:val="18"/>
          <w:szCs w:val="22"/>
        </w:rPr>
      </w:pPr>
      <w:r>
        <w:rPr>
          <w:rFonts w:ascii="Century Gothic" w:hAnsi="Century Gothic"/>
          <w:color w:val="C00000"/>
          <w:sz w:val="18"/>
          <w:szCs w:val="22"/>
        </w:rPr>
      </w:r>
    </w:p>
    <w:p>
      <w:pPr>
        <w:sectPr>
          <w:headerReference w:type="default" r:id="rId3"/>
          <w:type w:val="nextPage"/>
          <w:pgSz w:w="11906" w:h="16838"/>
          <w:pgMar w:left="720" w:right="720" w:gutter="0" w:header="567" w:top="720" w:footer="0" w:bottom="720"/>
          <w:pgNumType w:fmt="decimal"/>
          <w:formProt w:val="false"/>
          <w:textDirection w:val="lrTb"/>
          <w:docGrid w:type="default" w:linePitch="360" w:charSpace="0"/>
        </w:sectPr>
      </w:pPr>
    </w:p>
    <w:p>
      <w:pPr>
        <w:pStyle w:val="Normal"/>
        <w:spacing w:lineRule="auto" w:line="240"/>
        <w:ind w:left="0" w:hanging="0"/>
        <w:rPr>
          <w:rFonts w:ascii="Century Gothic" w:hAnsi="Century Gothic"/>
          <w:b/>
          <w:b/>
          <w:sz w:val="22"/>
          <w:szCs w:val="22"/>
        </w:rPr>
      </w:pPr>
      <w:r>
        <w:rPr>
          <w:rFonts w:ascii="Century Gothic" w:hAnsi="Century Gothic"/>
          <w:b/>
          <w:sz w:val="22"/>
          <w:szCs w:val="22"/>
        </w:rPr>
        <w:t>R. 4141-1</w:t>
      </w:r>
    </w:p>
    <w:p>
      <w:pPr>
        <w:pStyle w:val="Normal"/>
        <w:spacing w:lineRule="auto" w:line="240"/>
        <w:ind w:left="0" w:hanging="0"/>
        <w:rPr>
          <w:rFonts w:ascii="Century Gothic" w:hAnsi="Century Gothic"/>
          <w:sz w:val="18"/>
          <w:szCs w:val="18"/>
        </w:rPr>
      </w:pPr>
      <w:r>
        <w:rPr>
          <w:rFonts w:ascii="Century Gothic" w:hAnsi="Century Gothic"/>
          <w:sz w:val="18"/>
          <w:szCs w:val="18"/>
        </w:rPr>
        <w:t>La formation à la sécurité concourt à la prévention des risques professionnels.</w:t>
      </w:r>
    </w:p>
    <w:p>
      <w:pPr>
        <w:pStyle w:val="Normal"/>
        <w:spacing w:lineRule="auto" w:line="240"/>
        <w:ind w:left="0" w:hanging="0"/>
        <w:rPr>
          <w:rFonts w:ascii="Century Gothic" w:hAnsi="Century Gothic"/>
          <w:sz w:val="18"/>
          <w:szCs w:val="18"/>
        </w:rPr>
      </w:pPr>
      <w:r>
        <w:rPr>
          <w:rFonts w:ascii="Century Gothic" w:hAnsi="Century Gothic"/>
          <w:sz w:val="18"/>
          <w:szCs w:val="18"/>
        </w:rPr>
        <w:t>Elle constitue l'un des éléments du programme annuel de prévention des risques professionnels prévu au 2° de l'article L. 4612-16.</w:t>
      </w:r>
    </w:p>
    <w:p>
      <w:pPr>
        <w:pStyle w:val="Normal"/>
        <w:spacing w:lineRule="auto" w:line="240"/>
        <w:ind w:left="0" w:hanging="0"/>
        <w:rPr>
          <w:rFonts w:ascii="Century Gothic" w:hAnsi="Century Gothic"/>
          <w:sz w:val="18"/>
          <w:szCs w:val="18"/>
        </w:rPr>
      </w:pPr>
      <w:r>
        <w:rPr>
          <w:rFonts w:ascii="Century Gothic" w:hAnsi="Century Gothic"/>
          <w:sz w:val="18"/>
          <w:szCs w:val="18"/>
        </w:rPr>
      </w:r>
    </w:p>
    <w:p>
      <w:pPr>
        <w:pStyle w:val="Normal"/>
        <w:spacing w:lineRule="auto" w:line="240"/>
        <w:ind w:left="0" w:hanging="0"/>
        <w:rPr>
          <w:rFonts w:ascii="Century Gothic" w:hAnsi="Century Gothic"/>
          <w:b/>
          <w:b/>
          <w:sz w:val="22"/>
          <w:szCs w:val="22"/>
        </w:rPr>
      </w:pPr>
      <w:r>
        <w:rPr>
          <w:rFonts w:ascii="Century Gothic" w:hAnsi="Century Gothic"/>
          <w:b/>
          <w:sz w:val="22"/>
          <w:szCs w:val="22"/>
        </w:rPr>
        <w:t>R. 4141-2</w:t>
      </w:r>
    </w:p>
    <w:p>
      <w:pPr>
        <w:pStyle w:val="Normal"/>
        <w:spacing w:lineRule="auto" w:line="240"/>
        <w:ind w:left="0" w:hanging="0"/>
        <w:rPr>
          <w:rFonts w:ascii="Century Gothic" w:hAnsi="Century Gothic"/>
          <w:sz w:val="18"/>
          <w:szCs w:val="18"/>
        </w:rPr>
      </w:pPr>
      <w:r>
        <w:rPr>
          <w:rFonts w:ascii="Century Gothic" w:hAnsi="Century Gothic"/>
          <w:sz w:val="18"/>
          <w:szCs w:val="18"/>
        </w:rPr>
        <w:t>L'employeur informe les travailleurs sur les risques pour leur santé et leur sécurité d'une manière compréhensible pour chacun. Cette information ainsi que la formation à la sécurité sont dispensées lors de l'embauche et chaque fois que nécessaire.</w:t>
      </w:r>
    </w:p>
    <w:p>
      <w:pPr>
        <w:pStyle w:val="Normal"/>
        <w:spacing w:lineRule="auto" w:line="240"/>
        <w:ind w:left="0" w:hanging="0"/>
        <w:rPr>
          <w:rFonts w:ascii="Century Gothic" w:hAnsi="Century Gothic"/>
          <w:sz w:val="18"/>
          <w:szCs w:val="18"/>
        </w:rPr>
      </w:pPr>
      <w:r>
        <w:rPr>
          <w:rFonts w:ascii="Century Gothic" w:hAnsi="Century Gothic"/>
          <w:sz w:val="18"/>
          <w:szCs w:val="18"/>
        </w:rPr>
      </w:r>
    </w:p>
    <w:p>
      <w:pPr>
        <w:pStyle w:val="Normal"/>
        <w:spacing w:lineRule="auto" w:line="240"/>
        <w:ind w:left="0" w:hanging="0"/>
        <w:rPr>
          <w:rFonts w:ascii="Century Gothic" w:hAnsi="Century Gothic"/>
          <w:b/>
          <w:b/>
          <w:sz w:val="22"/>
          <w:szCs w:val="22"/>
        </w:rPr>
      </w:pPr>
      <w:r>
        <w:rPr>
          <w:rFonts w:ascii="Century Gothic" w:hAnsi="Century Gothic"/>
          <w:b/>
          <w:sz w:val="22"/>
          <w:szCs w:val="22"/>
        </w:rPr>
        <w:t>R. 4141-3</w:t>
      </w:r>
    </w:p>
    <w:p>
      <w:pPr>
        <w:pStyle w:val="Normal"/>
        <w:spacing w:lineRule="auto" w:line="240"/>
        <w:ind w:left="0" w:hanging="0"/>
        <w:rPr>
          <w:rFonts w:ascii="Century Gothic" w:hAnsi="Century Gothic"/>
          <w:sz w:val="18"/>
          <w:szCs w:val="18"/>
        </w:rPr>
      </w:pPr>
      <w:r>
        <w:rPr>
          <w:rFonts w:ascii="Century Gothic" w:hAnsi="Century Gothic"/>
          <w:sz w:val="18"/>
          <w:szCs w:val="18"/>
        </w:rPr>
        <w:t>La formation à la sécurité a pour objet d'instruire le travailleur des précautions à prendre pour assurer sa propre sécurité et, le cas échéant, celle des autres personnes travaillant dans l'établissement.</w:t>
      </w:r>
    </w:p>
    <w:p>
      <w:pPr>
        <w:pStyle w:val="Normal"/>
        <w:spacing w:lineRule="auto" w:line="240"/>
        <w:ind w:left="0" w:hanging="0"/>
        <w:rPr>
          <w:rFonts w:ascii="Century Gothic" w:hAnsi="Century Gothic"/>
          <w:sz w:val="18"/>
          <w:szCs w:val="18"/>
        </w:rPr>
      </w:pPr>
      <w:r>
        <w:rPr>
          <w:rFonts w:ascii="Century Gothic" w:hAnsi="Century Gothic"/>
          <w:sz w:val="18"/>
          <w:szCs w:val="18"/>
        </w:rPr>
        <w:t>Elle porte sur :</w:t>
      </w:r>
    </w:p>
    <w:p>
      <w:pPr>
        <w:pStyle w:val="Normal"/>
        <w:spacing w:lineRule="auto" w:line="240"/>
        <w:ind w:left="0" w:hanging="0"/>
        <w:rPr>
          <w:rFonts w:ascii="Century Gothic" w:hAnsi="Century Gothic"/>
          <w:sz w:val="18"/>
          <w:szCs w:val="18"/>
        </w:rPr>
      </w:pPr>
      <w:r>
        <w:rPr>
          <w:rFonts w:ascii="Century Gothic" w:hAnsi="Century Gothic"/>
          <w:sz w:val="18"/>
          <w:szCs w:val="18"/>
        </w:rPr>
        <w:t>1° Les conditions de circulation dans l'entreprise ;</w:t>
      </w:r>
    </w:p>
    <w:p>
      <w:pPr>
        <w:pStyle w:val="Normal"/>
        <w:spacing w:lineRule="auto" w:line="240"/>
        <w:ind w:left="0" w:hanging="0"/>
        <w:rPr>
          <w:rFonts w:ascii="Century Gothic" w:hAnsi="Century Gothic"/>
          <w:sz w:val="18"/>
          <w:szCs w:val="18"/>
        </w:rPr>
      </w:pPr>
      <w:r>
        <w:rPr>
          <w:rFonts w:ascii="Century Gothic" w:hAnsi="Century Gothic"/>
          <w:sz w:val="18"/>
          <w:szCs w:val="18"/>
        </w:rPr>
        <w:t>2° Les conditions d'exécution du travail ;</w:t>
      </w:r>
    </w:p>
    <w:p>
      <w:pPr>
        <w:pStyle w:val="Normal"/>
        <w:spacing w:lineRule="auto" w:line="240"/>
        <w:ind w:left="0" w:hanging="0"/>
        <w:rPr>
          <w:rFonts w:ascii="Century Gothic" w:hAnsi="Century Gothic"/>
          <w:sz w:val="18"/>
          <w:szCs w:val="18"/>
        </w:rPr>
      </w:pPr>
      <w:r>
        <w:rPr>
          <w:rFonts w:ascii="Century Gothic" w:hAnsi="Century Gothic"/>
          <w:sz w:val="18"/>
          <w:szCs w:val="18"/>
        </w:rPr>
        <w:t>3° La conduite à tenir en cas d'accident ou de sinistre.</w:t>
      </w:r>
    </w:p>
    <w:p>
      <w:pPr>
        <w:pStyle w:val="Normal"/>
        <w:spacing w:lineRule="auto" w:line="240"/>
        <w:ind w:left="0" w:hanging="0"/>
        <w:rPr>
          <w:rFonts w:ascii="Century Gothic" w:hAnsi="Century Gothic"/>
          <w:sz w:val="18"/>
          <w:szCs w:val="18"/>
        </w:rPr>
      </w:pPr>
      <w:r>
        <w:rPr>
          <w:rFonts w:ascii="Century Gothic" w:hAnsi="Century Gothic"/>
          <w:sz w:val="18"/>
          <w:szCs w:val="18"/>
        </w:rPr>
      </w:r>
    </w:p>
    <w:p>
      <w:pPr>
        <w:pStyle w:val="Normal"/>
        <w:spacing w:lineRule="auto" w:line="240"/>
        <w:ind w:left="0" w:hanging="0"/>
        <w:rPr>
          <w:rFonts w:ascii="Century Gothic" w:hAnsi="Century Gothic"/>
          <w:b/>
          <w:b/>
          <w:sz w:val="22"/>
          <w:szCs w:val="18"/>
        </w:rPr>
      </w:pPr>
      <w:r>
        <w:rPr>
          <w:rFonts w:ascii="Century Gothic" w:hAnsi="Century Gothic"/>
          <w:b/>
          <w:sz w:val="22"/>
          <w:szCs w:val="18"/>
        </w:rPr>
        <w:t>R. 4141-3-1</w:t>
      </w:r>
    </w:p>
    <w:p>
      <w:pPr>
        <w:pStyle w:val="Normal"/>
        <w:spacing w:lineRule="auto" w:line="240"/>
        <w:ind w:left="0" w:hanging="0"/>
        <w:rPr>
          <w:rFonts w:ascii="Century Gothic" w:hAnsi="Century Gothic"/>
          <w:sz w:val="18"/>
          <w:szCs w:val="18"/>
        </w:rPr>
      </w:pPr>
      <w:r>
        <w:rPr>
          <w:rFonts w:ascii="Century Gothic" w:hAnsi="Century Gothic"/>
          <w:sz w:val="18"/>
          <w:szCs w:val="18"/>
        </w:rPr>
        <w:t>L'employeur informe les travailleurs sur les risques pour leur santé et leur sécurité. Cette information porte sur :</w:t>
      </w:r>
    </w:p>
    <w:p>
      <w:pPr>
        <w:pStyle w:val="Normal"/>
        <w:spacing w:lineRule="auto" w:line="240"/>
        <w:ind w:left="0" w:hanging="0"/>
        <w:rPr>
          <w:rFonts w:ascii="Century Gothic" w:hAnsi="Century Gothic"/>
          <w:sz w:val="18"/>
          <w:szCs w:val="18"/>
        </w:rPr>
      </w:pPr>
      <w:r>
        <w:rPr>
          <w:rFonts w:ascii="Century Gothic" w:hAnsi="Century Gothic"/>
          <w:sz w:val="18"/>
          <w:szCs w:val="18"/>
        </w:rPr>
        <w:t>1° Les modalités d'accès au document unique d'évaluation des risques, prévu à l'article R. 4121-1 ;</w:t>
      </w:r>
    </w:p>
    <w:p>
      <w:pPr>
        <w:pStyle w:val="Normal"/>
        <w:spacing w:lineRule="auto" w:line="240"/>
        <w:ind w:left="0" w:hanging="0"/>
        <w:rPr>
          <w:rFonts w:ascii="Century Gothic" w:hAnsi="Century Gothic"/>
          <w:sz w:val="18"/>
          <w:szCs w:val="18"/>
        </w:rPr>
      </w:pPr>
      <w:r>
        <w:rPr>
          <w:rFonts w:ascii="Century Gothic" w:hAnsi="Century Gothic"/>
          <w:sz w:val="18"/>
          <w:szCs w:val="18"/>
        </w:rPr>
        <w:t>2° Les mesures de prévention des risques identifiés dans le document unique d'évaluation des risques ;</w:t>
      </w:r>
    </w:p>
    <w:p>
      <w:pPr>
        <w:pStyle w:val="Normal"/>
        <w:spacing w:lineRule="auto" w:line="240"/>
        <w:ind w:left="0" w:hanging="0"/>
        <w:rPr>
          <w:rFonts w:ascii="Century Gothic" w:hAnsi="Century Gothic"/>
          <w:sz w:val="18"/>
          <w:szCs w:val="18"/>
        </w:rPr>
      </w:pPr>
      <w:r>
        <w:rPr>
          <w:rFonts w:ascii="Century Gothic" w:hAnsi="Century Gothic"/>
          <w:sz w:val="18"/>
          <w:szCs w:val="18"/>
        </w:rPr>
        <w:t>3° Le rôle du service de santé au travail et, le cas échéant, des représentants du personnel en matière de prévention des risques professionnels ;</w:t>
      </w:r>
    </w:p>
    <w:p>
      <w:pPr>
        <w:pStyle w:val="Normal"/>
        <w:spacing w:lineRule="auto" w:line="240"/>
        <w:ind w:left="0" w:hanging="0"/>
        <w:rPr>
          <w:rFonts w:ascii="Century Gothic" w:hAnsi="Century Gothic"/>
          <w:sz w:val="18"/>
          <w:szCs w:val="18"/>
        </w:rPr>
      </w:pPr>
      <w:r>
        <w:rPr>
          <w:rFonts w:ascii="Century Gothic" w:hAnsi="Century Gothic"/>
          <w:sz w:val="18"/>
          <w:szCs w:val="18"/>
        </w:rPr>
        <w:t>4° Le cas échéant, les dispositions contenues dans le règlement intérieur, prévues aux alinéas 1° et 2° de l'article L. 1321-1 ;</w:t>
      </w:r>
    </w:p>
    <w:p>
      <w:pPr>
        <w:pStyle w:val="Normal"/>
        <w:spacing w:lineRule="auto" w:line="240"/>
        <w:ind w:left="0" w:hanging="0"/>
        <w:rPr>
          <w:rFonts w:ascii="Century Gothic" w:hAnsi="Century Gothic"/>
          <w:sz w:val="18"/>
          <w:szCs w:val="18"/>
        </w:rPr>
      </w:pPr>
      <w:r>
        <w:rPr>
          <w:rFonts w:ascii="Century Gothic" w:hAnsi="Century Gothic"/>
          <w:sz w:val="18"/>
          <w:szCs w:val="18"/>
        </w:rPr>
        <w:t>5° « Les consignes de sécurité incendie et instructions mentionnées à l'article R. 4227-37 ainsi que l'identité des personnes chargées de la mise en œuvre des mesures prévues à l'article R. 4227-38. »</w:t>
      </w:r>
    </w:p>
    <w:p>
      <w:pPr>
        <w:pStyle w:val="Normal"/>
        <w:spacing w:lineRule="auto" w:line="240"/>
        <w:ind w:left="0" w:hanging="0"/>
        <w:rPr>
          <w:rFonts w:ascii="Century Gothic" w:hAnsi="Century Gothic"/>
          <w:sz w:val="18"/>
          <w:szCs w:val="18"/>
        </w:rPr>
      </w:pPr>
      <w:r>
        <w:rPr>
          <w:rFonts w:ascii="Century Gothic" w:hAnsi="Century Gothic"/>
          <w:sz w:val="18"/>
          <w:szCs w:val="18"/>
        </w:rPr>
      </w:r>
    </w:p>
    <w:p>
      <w:pPr>
        <w:pStyle w:val="Normal"/>
        <w:spacing w:lineRule="auto" w:line="240"/>
        <w:ind w:left="0" w:hanging="0"/>
        <w:rPr>
          <w:rFonts w:ascii="Century Gothic" w:hAnsi="Century Gothic"/>
          <w:b/>
          <w:b/>
          <w:sz w:val="22"/>
          <w:szCs w:val="18"/>
        </w:rPr>
      </w:pPr>
      <w:r>
        <w:rPr>
          <w:rFonts w:ascii="Century Gothic" w:hAnsi="Century Gothic"/>
          <w:b/>
          <w:sz w:val="22"/>
          <w:szCs w:val="18"/>
        </w:rPr>
        <w:t>R. 4141-4</w:t>
      </w:r>
    </w:p>
    <w:p>
      <w:pPr>
        <w:pStyle w:val="Normal"/>
        <w:spacing w:lineRule="auto" w:line="240"/>
        <w:ind w:left="0" w:hanging="0"/>
        <w:rPr>
          <w:rFonts w:ascii="Century Gothic" w:hAnsi="Century Gothic" w:cs="Arial"/>
          <w:color w:val="000000"/>
          <w:sz w:val="18"/>
          <w:szCs w:val="18"/>
          <w:shd w:fill="FFFFFF" w:val="clear"/>
        </w:rPr>
      </w:pPr>
      <w:r>
        <w:rPr>
          <w:rFonts w:cs="Arial" w:ascii="Century Gothic" w:hAnsi="Century Gothic"/>
          <w:color w:val="000000"/>
          <w:sz w:val="18"/>
          <w:szCs w:val="18"/>
          <w:shd w:fill="FFFFFF" w:val="clear"/>
        </w:rPr>
        <w:t>Lors de la formation à la sécurité, l'utilité des mesures de prévention prescrites par l'employeur est expliquée au travailleur, en fonction des risques à prévenir.</w:t>
      </w:r>
    </w:p>
    <w:p>
      <w:pPr>
        <w:pStyle w:val="Normal"/>
        <w:spacing w:lineRule="auto" w:line="240"/>
        <w:ind w:left="0" w:hanging="0"/>
        <w:rPr>
          <w:rFonts w:ascii="Century Gothic" w:hAnsi="Century Gothic"/>
          <w:b/>
          <w:b/>
          <w:sz w:val="22"/>
          <w:szCs w:val="18"/>
        </w:rPr>
      </w:pPr>
      <w:r>
        <w:rPr>
          <w:rFonts w:cs="Arial" w:ascii="Century Gothic" w:hAnsi="Century Gothic"/>
          <w:color w:val="000000"/>
          <w:sz w:val="21"/>
          <w:szCs w:val="21"/>
          <w:shd w:fill="FFFFFF" w:val="clear"/>
        </w:rPr>
        <w:br/>
      </w:r>
      <w:r>
        <w:rPr>
          <w:rFonts w:ascii="Century Gothic" w:hAnsi="Century Gothic"/>
          <w:b/>
          <w:sz w:val="22"/>
          <w:szCs w:val="18"/>
        </w:rPr>
        <w:t>R. 4141-6</w:t>
      </w:r>
    </w:p>
    <w:p>
      <w:pPr>
        <w:pStyle w:val="Normal"/>
        <w:spacing w:lineRule="auto" w:line="240"/>
        <w:ind w:left="0" w:hanging="5"/>
        <w:rPr>
          <w:rFonts w:ascii="Century Gothic" w:hAnsi="Century Gothic"/>
          <w:sz w:val="18"/>
          <w:szCs w:val="18"/>
        </w:rPr>
      </w:pPr>
      <w:r>
        <w:rPr>
          <w:rFonts w:cs="Arial" w:ascii="Century Gothic" w:hAnsi="Century Gothic"/>
          <w:sz w:val="18"/>
          <w:szCs w:val="18"/>
          <w:shd w:fill="FFFFFF" w:val="clear"/>
        </w:rPr>
        <w:t>Le médecin du travail est associé par l'employeur à l'élaboration des actions de formation à la sécurité et à la détermination du contenu de l'information qui doit être dispensée en vertu de </w:t>
      </w:r>
      <w:hyperlink r:id="rId4">
        <w:r>
          <w:rPr>
            <w:rStyle w:val="LienInternet"/>
            <w:rFonts w:cs="Arial" w:ascii="Century Gothic" w:hAnsi="Century Gothic"/>
            <w:color w:val="000000"/>
            <w:sz w:val="18"/>
            <w:szCs w:val="18"/>
            <w:u w:val="none"/>
            <w:shd w:fill="FFFFFF" w:val="clear"/>
          </w:rPr>
          <w:t>l'article R. 4141-3-1</w:t>
        </w:r>
      </w:hyperlink>
      <w:r>
        <w:rPr>
          <w:rFonts w:cs="Arial" w:ascii="Century Gothic" w:hAnsi="Century Gothic"/>
          <w:sz w:val="18"/>
          <w:szCs w:val="18"/>
          <w:shd w:fill="FFFFFF" w:val="clear"/>
        </w:rPr>
        <w:t>.</w:t>
      </w:r>
    </w:p>
    <w:p>
      <w:pPr>
        <w:pStyle w:val="Normal"/>
        <w:spacing w:lineRule="auto" w:line="240"/>
        <w:ind w:left="0" w:hanging="5"/>
        <w:rPr>
          <w:rFonts w:ascii="Century Gothic" w:hAnsi="Century Gothic"/>
          <w:sz w:val="18"/>
          <w:szCs w:val="18"/>
        </w:rPr>
      </w:pPr>
      <w:r>
        <w:rPr>
          <w:rFonts w:ascii="Century Gothic" w:hAnsi="Century Gothic"/>
          <w:sz w:val="18"/>
          <w:szCs w:val="18"/>
        </w:rPr>
      </w:r>
    </w:p>
    <w:p>
      <w:pPr>
        <w:pStyle w:val="Normal"/>
        <w:spacing w:lineRule="auto" w:line="240"/>
        <w:ind w:left="0" w:hanging="5"/>
        <w:rPr>
          <w:rFonts w:ascii="Century Gothic" w:hAnsi="Century Gothic"/>
          <w:sz w:val="18"/>
          <w:szCs w:val="18"/>
        </w:rPr>
      </w:pPr>
      <w:r>
        <w:rPr>
          <w:rFonts w:ascii="Century Gothic" w:hAnsi="Century Gothic"/>
          <w:b/>
          <w:sz w:val="22"/>
          <w:szCs w:val="18"/>
        </w:rPr>
        <w:t>R. 4141-10</w:t>
      </w:r>
    </w:p>
    <w:p>
      <w:pPr>
        <w:pStyle w:val="NormalWeb"/>
        <w:shd w:val="clear" w:color="auto" w:fill="FFFFFF"/>
        <w:spacing w:beforeAutospacing="0" w:before="0" w:afterAutospacing="0" w:after="240"/>
        <w:jc w:val="both"/>
        <w:rPr>
          <w:rFonts w:ascii="Century Gothic" w:hAnsi="Century Gothic" w:cs="Arial"/>
          <w:color w:val="000000"/>
          <w:sz w:val="18"/>
          <w:szCs w:val="18"/>
        </w:rPr>
      </w:pPr>
      <w:r>
        <w:rPr>
          <w:rFonts w:cs="Arial" w:ascii="Century Gothic" w:hAnsi="Century Gothic"/>
          <w:color w:val="000000"/>
          <w:sz w:val="18"/>
          <w:szCs w:val="18"/>
        </w:rPr>
        <w:t>Les dispositions du présent chapitre s'appliquent sans préjudice des formations particulières prévues pour certains risques ou certaines activités ou opérations par les livres III à V.</w:t>
      </w:r>
    </w:p>
    <w:p>
      <w:pPr>
        <w:pStyle w:val="NormalWeb"/>
        <w:shd w:val="clear" w:color="auto" w:fill="FFFFFF"/>
        <w:spacing w:beforeAutospacing="0" w:before="0" w:afterAutospacing="0" w:after="240"/>
        <w:rPr>
          <w:rFonts w:ascii="Century Gothic" w:hAnsi="Century Gothic" w:cs="Arial"/>
          <w:color w:val="000000"/>
          <w:sz w:val="21"/>
          <w:szCs w:val="21"/>
        </w:rPr>
      </w:pPr>
      <w:r>
        <w:rPr>
          <w:rFonts w:cs="Arial" w:ascii="Century Gothic" w:hAnsi="Century Gothic"/>
          <w:color w:val="000000"/>
          <w:sz w:val="21"/>
          <w:szCs w:val="21"/>
        </w:rPr>
      </w:r>
    </w:p>
    <w:p>
      <w:pPr>
        <w:pStyle w:val="NormalWeb"/>
        <w:shd w:val="clear" w:color="auto" w:fill="FFFFFF"/>
        <w:spacing w:beforeAutospacing="0" w:before="0" w:afterAutospacing="0" w:after="240"/>
        <w:rPr>
          <w:rFonts w:ascii="Century Gothic" w:hAnsi="Century Gothic" w:cs="Arial"/>
          <w:color w:val="000000"/>
          <w:sz w:val="21"/>
          <w:szCs w:val="21"/>
          <w:shd w:fill="FFFFFF" w:val="clear"/>
        </w:rPr>
      </w:pPr>
      <w:r>
        <w:rPr>
          <w:rFonts w:cs="Arial" w:ascii="Century Gothic" w:hAnsi="Century Gothic"/>
          <w:color w:val="000000"/>
          <w:sz w:val="21"/>
          <w:szCs w:val="21"/>
          <w:shd w:fill="FFFFFF" w:val="clear"/>
        </w:rPr>
      </w:r>
    </w:p>
    <w:p>
      <w:pPr>
        <w:pStyle w:val="Normal"/>
        <w:spacing w:lineRule="auto" w:line="240"/>
        <w:ind w:left="0" w:hanging="5"/>
        <w:rPr>
          <w:rFonts w:ascii="Century Gothic" w:hAnsi="Century Gothic"/>
          <w:b/>
          <w:b/>
          <w:sz w:val="22"/>
          <w:szCs w:val="18"/>
        </w:rPr>
      </w:pPr>
      <w:r>
        <w:rPr>
          <w:rFonts w:ascii="Century Gothic" w:hAnsi="Century Gothic"/>
          <w:b/>
          <w:sz w:val="22"/>
          <w:szCs w:val="18"/>
        </w:rPr>
        <w:t>R. 4141-13</w:t>
      </w:r>
    </w:p>
    <w:p>
      <w:pPr>
        <w:pStyle w:val="Normal"/>
        <w:spacing w:lineRule="auto" w:line="240"/>
        <w:ind w:left="0" w:hanging="5"/>
        <w:rPr>
          <w:rFonts w:ascii="Century Gothic" w:hAnsi="Century Gothic"/>
          <w:sz w:val="18"/>
          <w:szCs w:val="18"/>
          <w:shd w:fill="FFFFFF" w:val="clear"/>
        </w:rPr>
      </w:pPr>
      <w:r>
        <w:rPr>
          <w:rFonts w:ascii="Century Gothic" w:hAnsi="Century Gothic"/>
          <w:sz w:val="18"/>
          <w:szCs w:val="18"/>
          <w:shd w:fill="FFFFFF" w:val="clear"/>
        </w:rPr>
        <w:t>La formation à la sécurité relative aux conditions d'exécution du travail a pour objet d'enseigner au travailleur, à partir des risques auxquels il est exposé :</w:t>
      </w:r>
      <w:r>
        <w:rPr>
          <w:rFonts w:ascii="Century Gothic" w:hAnsi="Century Gothic"/>
          <w:sz w:val="18"/>
          <w:szCs w:val="18"/>
        </w:rPr>
        <w:br/>
      </w:r>
      <w:r>
        <w:rPr>
          <w:rFonts w:ascii="Century Gothic" w:hAnsi="Century Gothic"/>
          <w:sz w:val="18"/>
          <w:szCs w:val="18"/>
          <w:shd w:fill="FFFFFF" w:val="clear"/>
        </w:rPr>
        <w:t>1° Les comportements et les gestes les plus sûrs en ayant recours, si possible, à des démonstrations ;</w:t>
      </w:r>
      <w:r>
        <w:rPr>
          <w:rFonts w:ascii="Century Gothic" w:hAnsi="Century Gothic"/>
          <w:sz w:val="18"/>
          <w:szCs w:val="18"/>
        </w:rPr>
        <w:br/>
      </w:r>
      <w:r>
        <w:rPr>
          <w:rFonts w:ascii="Century Gothic" w:hAnsi="Century Gothic"/>
          <w:sz w:val="18"/>
          <w:szCs w:val="18"/>
          <w:shd w:fill="FFFFFF" w:val="clear"/>
        </w:rPr>
        <w:t>2° Les modes opératoires retenus s'ils ont une incidence sur sa sécurité ou celle des autres travailleurs ;</w:t>
      </w:r>
      <w:r>
        <w:rPr>
          <w:rFonts w:ascii="Century Gothic" w:hAnsi="Century Gothic"/>
          <w:sz w:val="18"/>
          <w:szCs w:val="18"/>
        </w:rPr>
        <w:br/>
      </w:r>
      <w:r>
        <w:rPr>
          <w:rFonts w:ascii="Century Gothic" w:hAnsi="Century Gothic"/>
          <w:sz w:val="18"/>
          <w:szCs w:val="18"/>
          <w:shd w:fill="FFFFFF" w:val="clear"/>
        </w:rPr>
        <w:t>3° Le fonctionnement des dispositifs de protection et de secours et les motifs de leur emploi.</w:t>
      </w:r>
    </w:p>
    <w:p>
      <w:pPr>
        <w:pStyle w:val="Normal"/>
        <w:spacing w:lineRule="auto" w:line="240"/>
        <w:ind w:left="0" w:hanging="5"/>
        <w:rPr>
          <w:rFonts w:ascii="Century Gothic" w:hAnsi="Century Gothic"/>
          <w:sz w:val="18"/>
          <w:szCs w:val="18"/>
          <w:shd w:fill="FFFFFF" w:val="clear"/>
        </w:rPr>
      </w:pPr>
      <w:r>
        <w:rPr>
          <w:rFonts w:ascii="Century Gothic" w:hAnsi="Century Gothic"/>
          <w:sz w:val="18"/>
          <w:szCs w:val="18"/>
          <w:shd w:fill="FFFFFF" w:val="clear"/>
        </w:rPr>
      </w:r>
    </w:p>
    <w:p>
      <w:pPr>
        <w:pStyle w:val="NoSpacing"/>
        <w:ind w:left="0" w:hanging="0"/>
        <w:rPr>
          <w:rFonts w:ascii="Century Gothic" w:hAnsi="Century Gothic" w:cs="Calibri" w:cstheme="minorHAnsi"/>
          <w:b/>
          <w:b/>
          <w:bCs/>
          <w:sz w:val="22"/>
          <w:szCs w:val="22"/>
        </w:rPr>
      </w:pPr>
      <w:r>
        <w:rPr>
          <w:rFonts w:cs="Calibri" w:ascii="Century Gothic" w:hAnsi="Century Gothic" w:cstheme="minorHAnsi"/>
          <w:b/>
          <w:bCs/>
          <w:sz w:val="22"/>
          <w:szCs w:val="22"/>
        </w:rPr>
        <w:t>R. 4141-14</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La formation à la sécurité relative aux conditions d'exécution du travail s'intègre à la formation ou aux instructions professionnelles que reçoit le travailleur.</w:t>
      </w:r>
      <w:r>
        <w:rPr>
          <w:rFonts w:ascii="Century Gothic" w:hAnsi="Century Gothic"/>
          <w:sz w:val="18"/>
          <w:szCs w:val="18"/>
        </w:rPr>
        <w:br/>
      </w:r>
      <w:r>
        <w:rPr>
          <w:rFonts w:ascii="Century Gothic" w:hAnsi="Century Gothic"/>
          <w:sz w:val="18"/>
          <w:szCs w:val="18"/>
          <w:shd w:fill="FFFFFF" w:val="clear"/>
        </w:rPr>
        <w:t>Elle est dispensée sur les lieux du travail ou, à défaut, dans les conditions équivalentes.</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r>
    </w:p>
    <w:p>
      <w:pPr>
        <w:pStyle w:val="NoSpacing"/>
        <w:ind w:left="0" w:hanging="0"/>
        <w:rPr>
          <w:rFonts w:ascii="Century Gothic" w:hAnsi="Century Gothic"/>
          <w:b/>
          <w:b/>
          <w:sz w:val="22"/>
          <w:szCs w:val="22"/>
        </w:rPr>
      </w:pPr>
      <w:r>
        <w:rPr>
          <w:rFonts w:ascii="Century Gothic" w:hAnsi="Century Gothic"/>
          <w:b/>
          <w:sz w:val="22"/>
          <w:szCs w:val="22"/>
        </w:rPr>
        <w:t>R. 4141-15</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En cas de création ou de modification d'un poste de travail ou de technique exposant à des risques nouveaux et comprenant l'une des tâches ci-dessous énumérées, le travailleur bénéficie, s'il y a lieu, après analyse par l'employeur des nouvelles conditions de travail, d'une formation à la sécurité sur les conditions d'exécution du travail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1° Utilisation de machines, portatives ou non ;</w:t>
      </w:r>
      <w:r>
        <w:rPr>
          <w:rFonts w:ascii="Century Gothic" w:hAnsi="Century Gothic"/>
          <w:sz w:val="18"/>
          <w:szCs w:val="18"/>
        </w:rPr>
        <w:br/>
      </w:r>
      <w:r>
        <w:rPr>
          <w:rFonts w:ascii="Century Gothic" w:hAnsi="Century Gothic"/>
          <w:sz w:val="18"/>
          <w:szCs w:val="18"/>
          <w:shd w:fill="FFFFFF" w:val="clear"/>
        </w:rPr>
        <w:t>2° Manipulation ou utilisation de produits chimiques ;</w:t>
      </w:r>
      <w:r>
        <w:rPr>
          <w:rFonts w:ascii="Century Gothic" w:hAnsi="Century Gothic"/>
          <w:sz w:val="18"/>
          <w:szCs w:val="18"/>
        </w:rPr>
        <w:br/>
      </w:r>
      <w:r>
        <w:rPr>
          <w:rFonts w:ascii="Century Gothic" w:hAnsi="Century Gothic"/>
          <w:sz w:val="18"/>
          <w:szCs w:val="18"/>
          <w:shd w:fill="FFFFFF" w:val="clear"/>
        </w:rPr>
        <w:t>3° Opérations de manutention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4° Travaux d'entretien des matériels et installations de l'établissement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5° Conduite de véhicules, d'appareils de levage ou d'engins de toute nature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6° Travaux mettant en contact avec des animaux dangereux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7° Opérations portant sur le montage, le démontage ou la transformation des échafaudages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8° Utilisation des techniques d'accès et de positionnement au moyen de cordes.</w:t>
      </w:r>
    </w:p>
    <w:p>
      <w:pPr>
        <w:pStyle w:val="NoSpacing"/>
        <w:ind w:left="0" w:hanging="0"/>
        <w:rPr>
          <w:rFonts w:ascii="Century Gothic" w:hAnsi="Century Gothic"/>
          <w:sz w:val="18"/>
          <w:szCs w:val="18"/>
        </w:rPr>
      </w:pPr>
      <w:r>
        <w:rPr>
          <w:rFonts w:ascii="Century Gothic" w:hAnsi="Century Gothic"/>
          <w:sz w:val="18"/>
          <w:szCs w:val="18"/>
        </w:rPr>
      </w:r>
    </w:p>
    <w:p>
      <w:pPr>
        <w:pStyle w:val="NoSpacing"/>
        <w:ind w:left="0" w:hanging="0"/>
        <w:rPr>
          <w:rFonts w:ascii="Century Gothic" w:hAnsi="Century Gothic"/>
          <w:b/>
          <w:b/>
          <w:sz w:val="22"/>
          <w:szCs w:val="22"/>
        </w:rPr>
      </w:pPr>
      <w:r>
        <w:rPr>
          <w:rFonts w:ascii="Century Gothic" w:hAnsi="Century Gothic"/>
          <w:b/>
          <w:sz w:val="22"/>
          <w:szCs w:val="22"/>
        </w:rPr>
        <w:t>R. 4141-7</w:t>
      </w:r>
    </w:p>
    <w:p>
      <w:pPr>
        <w:pStyle w:val="NoSpacing"/>
        <w:ind w:left="0" w:hanging="0"/>
        <w:rPr>
          <w:rFonts w:ascii="Century Gothic" w:hAnsi="Century Gothic"/>
          <w:sz w:val="18"/>
          <w:szCs w:val="18"/>
        </w:rPr>
      </w:pPr>
      <w:r>
        <w:rPr>
          <w:rFonts w:cs="Arial" w:ascii="Century Gothic" w:hAnsi="Century Gothic"/>
          <w:color w:val="000000"/>
          <w:sz w:val="18"/>
          <w:szCs w:val="18"/>
          <w:shd w:fill="FFFFFF" w:val="clear"/>
        </w:rPr>
        <w:t>L'employeur veille à ce que les travailleurs reçoivent des indications estimatives et, chaque fois que possible, des informations précises sur le poids de la charge et sur la position de son centre de gravité ou de son côté le plus lourd lorsque la charge est placée de façon excentrée dans un emballage.</w:t>
      </w:r>
    </w:p>
    <w:p>
      <w:pPr>
        <w:pStyle w:val="NoSpacing"/>
        <w:ind w:left="0" w:hanging="0"/>
        <w:rPr>
          <w:rFonts w:ascii="Century Gothic" w:hAnsi="Century Gothic"/>
          <w:sz w:val="18"/>
          <w:szCs w:val="18"/>
        </w:rPr>
      </w:pPr>
      <w:r>
        <w:rPr>
          <w:rFonts w:ascii="Century Gothic" w:hAnsi="Century Gothic"/>
          <w:sz w:val="18"/>
          <w:szCs w:val="18"/>
        </w:rPr>
      </w:r>
    </w:p>
    <w:p>
      <w:pPr>
        <w:pStyle w:val="NoSpacing"/>
        <w:ind w:left="0" w:hanging="0"/>
        <w:rPr>
          <w:rFonts w:ascii="Century Gothic" w:hAnsi="Century Gothic"/>
          <w:b/>
          <w:b/>
          <w:sz w:val="22"/>
          <w:szCs w:val="22"/>
        </w:rPr>
      </w:pPr>
      <w:r>
        <w:rPr>
          <w:rFonts w:ascii="Century Gothic" w:hAnsi="Century Gothic"/>
          <w:b/>
          <w:sz w:val="22"/>
          <w:szCs w:val="22"/>
        </w:rPr>
        <w:t>R. 4141-8</w:t>
      </w:r>
    </w:p>
    <w:p>
      <w:pPr>
        <w:pStyle w:val="Normal"/>
        <w:spacing w:lineRule="auto" w:line="240"/>
        <w:ind w:left="0" w:hanging="5"/>
        <w:rPr>
          <w:rFonts w:ascii="Century Gothic" w:hAnsi="Century Gothic" w:cs="Arial"/>
          <w:color w:val="000000"/>
          <w:sz w:val="18"/>
          <w:szCs w:val="18"/>
          <w:shd w:fill="FFFFFF" w:val="clear"/>
        </w:rPr>
      </w:pPr>
      <w:r>
        <w:rPr>
          <w:rFonts w:cs="Arial" w:ascii="Century Gothic" w:hAnsi="Century Gothic"/>
          <w:color w:val="000000"/>
          <w:sz w:val="18"/>
          <w:szCs w:val="18"/>
          <w:shd w:fill="FFFFFF" w:val="clear"/>
        </w:rPr>
        <w:t>L'employeur fait bénéficier les travailleurs dont l'activité comporte des manutentions manuelles :</w:t>
      </w:r>
    </w:p>
    <w:p>
      <w:pPr>
        <w:pStyle w:val="Normal"/>
        <w:spacing w:lineRule="auto" w:line="240"/>
        <w:ind w:left="0" w:hanging="5"/>
        <w:rPr>
          <w:rFonts w:ascii="Century Gothic" w:hAnsi="Century Gothic" w:cs="Arial"/>
          <w:sz w:val="18"/>
          <w:szCs w:val="18"/>
          <w:shd w:fill="FFFFFF" w:val="clear"/>
        </w:rPr>
      </w:pPr>
      <w:r>
        <w:rPr>
          <w:rFonts w:cs="Arial" w:ascii="Century Gothic" w:hAnsi="Century Gothic"/>
          <w:color w:val="000000"/>
          <w:sz w:val="18"/>
          <w:szCs w:val="18"/>
          <w:shd w:fill="FFFFFF" w:val="clear"/>
        </w:rPr>
        <w:t xml:space="preserve">1° D'une information sur les risques qu'ils encourent lorsque les activités ne sont pas exécutées d'une manière techniquement correcte, en tenant compte des facteurs individuels de risque définis par l'arrêté prévu à </w:t>
      </w:r>
      <w:r>
        <w:rPr>
          <w:rFonts w:cs="Arial" w:ascii="Century Gothic" w:hAnsi="Century Gothic"/>
          <w:sz w:val="18"/>
          <w:szCs w:val="18"/>
          <w:shd w:fill="FFFFFF" w:val="clear"/>
        </w:rPr>
        <w:t>l'article </w:t>
      </w:r>
      <w:hyperlink r:id="rId5" w:tgtFrame="Code du travail - art. R4541-6 (VD)">
        <w:r>
          <w:rPr>
            <w:rStyle w:val="LienInternet"/>
            <w:rFonts w:cs="Arial" w:ascii="Century Gothic" w:hAnsi="Century Gothic"/>
            <w:color w:val="000000"/>
            <w:sz w:val="18"/>
            <w:szCs w:val="18"/>
            <w:u w:val="none"/>
            <w:shd w:fill="FFFFFF" w:val="clear"/>
          </w:rPr>
          <w:t>R. 4541-6</w:t>
        </w:r>
      </w:hyperlink>
      <w:r>
        <w:rPr>
          <w:rFonts w:cs="Arial" w:ascii="Century Gothic" w:hAnsi="Century Gothic"/>
          <w:sz w:val="18"/>
          <w:szCs w:val="18"/>
          <w:shd w:fill="FFFFFF" w:val="clear"/>
        </w:rPr>
        <w:t> ;</w:t>
      </w:r>
    </w:p>
    <w:p>
      <w:pPr>
        <w:pStyle w:val="Normal"/>
        <w:spacing w:lineRule="auto" w:line="240"/>
        <w:ind w:left="0" w:hanging="5"/>
        <w:rPr>
          <w:rFonts w:ascii="Century Gothic" w:hAnsi="Century Gothic"/>
          <w:sz w:val="18"/>
          <w:szCs w:val="18"/>
        </w:rPr>
      </w:pPr>
      <w:r>
        <w:rPr>
          <w:rFonts w:cs="Arial" w:ascii="Century Gothic" w:hAnsi="Century Gothic"/>
          <w:color w:val="000000"/>
          <w:sz w:val="18"/>
          <w:szCs w:val="18"/>
          <w:shd w:fill="FFFFFF" w:val="clear"/>
        </w:rPr>
        <w:t>2° D'une formation adéquate à la sécurité relative à l'exécution de ces opérations. Au cours de cette formation, essentiellement à caractère pratique, les travailleurs sont informés sur les gestes et postures à adopter pour accomplir en sécurité les manutentions manuelles.</w:t>
      </w:r>
    </w:p>
    <w:sectPr>
      <w:type w:val="continuous"/>
      <w:pgSz w:w="11906" w:h="16838"/>
      <w:pgMar w:left="720" w:right="720" w:gutter="0" w:header="567" w:top="720" w:footer="0" w:bottom="720"/>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entury Gothic">
    <w:charset w:val="00"/>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975" w:leader="none"/>
        <w:tab w:val="center" w:pos="4536" w:leader="none"/>
        <w:tab w:val="center" w:pos="5411" w:leader="none"/>
        <w:tab w:val="right" w:pos="9072" w:leader="none"/>
      </w:tabs>
      <w:jc w:val="center"/>
      <w:rPr/>
    </w:pPr>
    <w:r>
      <w:rPr/>
      <w:drawing>
        <wp:anchor behindDoc="1" distT="0" distB="0" distL="0" distR="0" simplePos="0" locked="0" layoutInCell="0" allowOverlap="1" relativeHeight="2">
          <wp:simplePos x="0" y="0"/>
          <wp:positionH relativeFrom="page">
            <wp:align>left</wp:align>
          </wp:positionH>
          <wp:positionV relativeFrom="page">
            <wp:posOffset>17145</wp:posOffset>
          </wp:positionV>
          <wp:extent cx="7584440" cy="10728325"/>
          <wp:effectExtent l="0" t="0" r="0" b="0"/>
          <wp:wrapNone/>
          <wp:docPr id="15"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fficeArt object" descr=""/>
                  <pic:cNvPicPr>
                    <a:picLocks noChangeAspect="1" noChangeArrowheads="1"/>
                  </pic:cNvPicPr>
                </pic:nvPicPr>
                <pic:blipFill>
                  <a:blip r:embed="rId1"/>
                  <a:stretch>
                    <a:fillRect/>
                  </a:stretch>
                </pic:blipFill>
                <pic:spPr bwMode="auto">
                  <a:xfrm>
                    <a:off x="0" y="0"/>
                    <a:ext cx="7584440" cy="1072832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975" w:leader="none"/>
        <w:tab w:val="center" w:pos="4536" w:leader="none"/>
        <w:tab w:val="center" w:pos="5411" w:leader="none"/>
        <w:tab w:val="right" w:pos="9072"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77" w:hanging="360"/>
      </w:pPr>
      <w:rPr>
        <w:rFonts w:ascii="Wingdings" w:hAnsi="Wingdings" w:cs="Wingdings"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11a9"/>
    <w:pPr>
      <w:widowControl/>
      <w:suppressAutoHyphens w:val="true"/>
      <w:bidi w:val="0"/>
      <w:spacing w:lineRule="auto" w:line="360" w:before="0" w:after="0"/>
      <w:ind w:left="714" w:hanging="357"/>
      <w:jc w:val="both"/>
    </w:pPr>
    <w:rPr>
      <w:rFonts w:ascii="Arial" w:hAnsi="Arial" w:eastAsia="Times New Roman" w:cs="Times New Roman"/>
      <w:color w:val="auto"/>
      <w:kern w:val="0"/>
      <w:sz w:val="24"/>
      <w:szCs w:val="24"/>
      <w:lang w:val="fr-FR" w:eastAsia="fr-FR" w:bidi="ar-SA"/>
    </w:rPr>
  </w:style>
  <w:style w:type="paragraph" w:styleId="Titre1">
    <w:name w:val="Heading 1"/>
    <w:basedOn w:val="Normal"/>
    <w:next w:val="Normal"/>
    <w:link w:val="Titre1Car"/>
    <w:qFormat/>
    <w:rsid w:val="00b811a9"/>
    <w:pPr>
      <w:keepNext w:val="true"/>
      <w:outlineLvl w:val="0"/>
    </w:pPr>
    <w:rPr>
      <w:rFonts w:ascii="Tahoma" w:hAnsi="Tahoma" w:cs="Tahoma"/>
      <w:sz w:val="28"/>
    </w:rPr>
  </w:style>
  <w:style w:type="paragraph" w:styleId="Titre2">
    <w:name w:val="Heading 2"/>
    <w:basedOn w:val="Normal"/>
    <w:next w:val="Normal"/>
    <w:link w:val="Titre2Car"/>
    <w:qFormat/>
    <w:rsid w:val="00b811a9"/>
    <w:pPr>
      <w:keepNext w:val="true"/>
      <w:spacing w:before="120" w:after="0"/>
      <w:ind w:left="714" w:right="924" w:hanging="357"/>
      <w:jc w:val="right"/>
      <w:outlineLvl w:val="1"/>
    </w:pPr>
    <w:rPr>
      <w:rFonts w:ascii="Tahoma" w:hAnsi="Tahoma" w:cs="Tahoma"/>
      <w:b/>
      <w:bCs/>
    </w:rPr>
  </w:style>
  <w:style w:type="paragraph" w:styleId="Titre3">
    <w:name w:val="Heading 3"/>
    <w:basedOn w:val="Normal"/>
    <w:next w:val="Normal"/>
    <w:link w:val="Titre3Car"/>
    <w:qFormat/>
    <w:rsid w:val="00b811a9"/>
    <w:pPr>
      <w:keepNext w:val="true"/>
      <w:jc w:val="center"/>
      <w:outlineLvl w:val="2"/>
    </w:pPr>
    <w:rPr>
      <w:rFonts w:ascii="Tahoma" w:hAnsi="Tahoma" w:cs="Tahoma"/>
      <w:sz w:val="52"/>
    </w:rPr>
  </w:style>
  <w:style w:type="paragraph" w:styleId="Titre4">
    <w:name w:val="Heading 4"/>
    <w:basedOn w:val="Normal"/>
    <w:next w:val="Normal"/>
    <w:link w:val="Titre4Car"/>
    <w:qFormat/>
    <w:rsid w:val="00b811a9"/>
    <w:pPr>
      <w:keepNext w:val="true"/>
      <w:jc w:val="center"/>
      <w:outlineLvl w:val="3"/>
    </w:pPr>
    <w:rPr>
      <w:rFonts w:ascii="Tahoma" w:hAnsi="Tahoma" w:cs="Tahoma"/>
      <w:sz w:val="144"/>
    </w:rPr>
  </w:style>
  <w:style w:type="paragraph" w:styleId="Titre5">
    <w:name w:val="Heading 5"/>
    <w:basedOn w:val="Normal"/>
    <w:next w:val="Normal"/>
    <w:link w:val="Titre5Car"/>
    <w:qFormat/>
    <w:rsid w:val="00b811a9"/>
    <w:pPr>
      <w:keepNext w:val="true"/>
      <w:jc w:val="right"/>
      <w:outlineLvl w:val="4"/>
    </w:pPr>
    <w:rPr>
      <w:rFonts w:ascii="Tahoma" w:hAnsi="Tahoma" w:cs="Tahoma"/>
      <w:b/>
      <w:bCs/>
      <w:sz w:val="28"/>
    </w:rPr>
  </w:style>
  <w:style w:type="paragraph" w:styleId="Titre6">
    <w:name w:val="Heading 6"/>
    <w:basedOn w:val="Normal"/>
    <w:next w:val="Normal"/>
    <w:link w:val="Titre6Car"/>
    <w:qFormat/>
    <w:rsid w:val="00b811a9"/>
    <w:pPr>
      <w:keepNext w:val="true"/>
      <w:ind w:left="714" w:right="566" w:hanging="357"/>
      <w:outlineLvl w:val="5"/>
    </w:pPr>
    <w:rPr>
      <w:rFonts w:cs="Arial"/>
      <w:b/>
      <w:bCs/>
    </w:rPr>
  </w:style>
  <w:style w:type="paragraph" w:styleId="Titre7">
    <w:name w:val="Heading 7"/>
    <w:basedOn w:val="Normal"/>
    <w:next w:val="Normal"/>
    <w:link w:val="Titre7Car"/>
    <w:qFormat/>
    <w:rsid w:val="00b811a9"/>
    <w:pPr>
      <w:keepNext w:val="true"/>
      <w:spacing w:before="120" w:after="0"/>
      <w:jc w:val="center"/>
      <w:outlineLvl w:val="6"/>
    </w:pPr>
    <w:rPr>
      <w:rFonts w:cs="Arial"/>
      <w:u w:val="single"/>
    </w:rPr>
  </w:style>
  <w:style w:type="paragraph" w:styleId="Titre8">
    <w:name w:val="Heading 8"/>
    <w:basedOn w:val="Normal"/>
    <w:next w:val="Normal"/>
    <w:link w:val="Titre8Car"/>
    <w:qFormat/>
    <w:rsid w:val="00b811a9"/>
    <w:pPr>
      <w:keepNext w:val="true"/>
      <w:ind w:left="714" w:right="566" w:hanging="357"/>
      <w:outlineLvl w:val="7"/>
    </w:pPr>
    <w:rPr>
      <w:rFonts w:cs="Arial"/>
      <w:i/>
      <w:iCs/>
    </w:rPr>
  </w:style>
  <w:style w:type="paragraph" w:styleId="Titre9">
    <w:name w:val="Heading 9"/>
    <w:basedOn w:val="Normal"/>
    <w:next w:val="Normal"/>
    <w:link w:val="Titre9Car"/>
    <w:qFormat/>
    <w:rsid w:val="00b811a9"/>
    <w:pPr>
      <w:keepNext w:val="true"/>
      <w:pBdr>
        <w:top w:val="single" w:sz="6" w:space="1" w:color="000000"/>
        <w:left w:val="single" w:sz="6" w:space="5" w:color="000000"/>
        <w:bottom w:val="single" w:sz="6" w:space="1" w:color="000000"/>
        <w:right w:val="single" w:sz="6" w:space="12" w:color="000000"/>
      </w:pBdr>
      <w:tabs>
        <w:tab w:val="clear" w:pos="709"/>
        <w:tab w:val="center" w:pos="1800" w:leader="none"/>
        <w:tab w:val="center" w:pos="3600" w:leader="none"/>
        <w:tab w:val="center" w:pos="6120" w:leader="none"/>
        <w:tab w:val="center" w:pos="8640" w:leader="none"/>
      </w:tabs>
      <w:ind w:left="714" w:right="-389" w:hanging="357"/>
      <w:outlineLvl w:val="8"/>
    </w:pPr>
    <w:rPr>
      <w:b/>
      <w:bC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b811a9"/>
    <w:rPr>
      <w:rFonts w:ascii="Tahoma" w:hAnsi="Tahoma" w:cs="Tahoma"/>
      <w:sz w:val="28"/>
      <w:szCs w:val="24"/>
    </w:rPr>
  </w:style>
  <w:style w:type="character" w:styleId="Titre2Car" w:customStyle="1">
    <w:name w:val="Titre 2 Car"/>
    <w:basedOn w:val="DefaultParagraphFont"/>
    <w:link w:val="Titre2"/>
    <w:qFormat/>
    <w:rsid w:val="00b811a9"/>
    <w:rPr>
      <w:rFonts w:ascii="Tahoma" w:hAnsi="Tahoma" w:cs="Tahoma"/>
      <w:b/>
      <w:bCs/>
      <w:sz w:val="24"/>
      <w:szCs w:val="24"/>
    </w:rPr>
  </w:style>
  <w:style w:type="character" w:styleId="Titre3Car" w:customStyle="1">
    <w:name w:val="Titre 3 Car"/>
    <w:basedOn w:val="DefaultParagraphFont"/>
    <w:link w:val="Titre3"/>
    <w:qFormat/>
    <w:rsid w:val="00b811a9"/>
    <w:rPr>
      <w:rFonts w:ascii="Tahoma" w:hAnsi="Tahoma" w:cs="Tahoma"/>
      <w:sz w:val="52"/>
      <w:szCs w:val="24"/>
    </w:rPr>
  </w:style>
  <w:style w:type="character" w:styleId="Titre4Car" w:customStyle="1">
    <w:name w:val="Titre 4 Car"/>
    <w:basedOn w:val="DefaultParagraphFont"/>
    <w:link w:val="Titre4"/>
    <w:qFormat/>
    <w:rsid w:val="00b811a9"/>
    <w:rPr>
      <w:rFonts w:ascii="Tahoma" w:hAnsi="Tahoma" w:cs="Tahoma"/>
      <w:sz w:val="144"/>
      <w:szCs w:val="24"/>
    </w:rPr>
  </w:style>
  <w:style w:type="character" w:styleId="Titre5Car" w:customStyle="1">
    <w:name w:val="Titre 5 Car"/>
    <w:basedOn w:val="DefaultParagraphFont"/>
    <w:link w:val="Titre5"/>
    <w:qFormat/>
    <w:rsid w:val="00b811a9"/>
    <w:rPr>
      <w:rFonts w:ascii="Tahoma" w:hAnsi="Tahoma" w:cs="Tahoma"/>
      <w:b/>
      <w:bCs/>
      <w:sz w:val="28"/>
      <w:szCs w:val="24"/>
    </w:rPr>
  </w:style>
  <w:style w:type="character" w:styleId="Titre6Car" w:customStyle="1">
    <w:name w:val="Titre 6 Car"/>
    <w:basedOn w:val="DefaultParagraphFont"/>
    <w:link w:val="Titre6"/>
    <w:qFormat/>
    <w:rsid w:val="00b811a9"/>
    <w:rPr>
      <w:rFonts w:ascii="Arial" w:hAnsi="Arial" w:cs="Arial"/>
      <w:b/>
      <w:bCs/>
      <w:sz w:val="24"/>
      <w:szCs w:val="24"/>
    </w:rPr>
  </w:style>
  <w:style w:type="character" w:styleId="Titre7Car" w:customStyle="1">
    <w:name w:val="Titre 7 Car"/>
    <w:basedOn w:val="DefaultParagraphFont"/>
    <w:link w:val="Titre7"/>
    <w:qFormat/>
    <w:rsid w:val="00b811a9"/>
    <w:rPr>
      <w:rFonts w:ascii="Arial" w:hAnsi="Arial" w:cs="Arial"/>
      <w:sz w:val="24"/>
      <w:szCs w:val="24"/>
      <w:u w:val="single"/>
    </w:rPr>
  </w:style>
  <w:style w:type="character" w:styleId="Titre8Car" w:customStyle="1">
    <w:name w:val="Titre 8 Car"/>
    <w:basedOn w:val="DefaultParagraphFont"/>
    <w:link w:val="Titre8"/>
    <w:qFormat/>
    <w:rsid w:val="00b811a9"/>
    <w:rPr>
      <w:rFonts w:ascii="Arial" w:hAnsi="Arial" w:cs="Arial"/>
      <w:i/>
      <w:iCs/>
      <w:sz w:val="24"/>
      <w:szCs w:val="24"/>
    </w:rPr>
  </w:style>
  <w:style w:type="character" w:styleId="Titre9Car" w:customStyle="1">
    <w:name w:val="Titre 9 Car"/>
    <w:basedOn w:val="DefaultParagraphFont"/>
    <w:link w:val="Titre9"/>
    <w:qFormat/>
    <w:rsid w:val="00b811a9"/>
    <w:rPr>
      <w:rFonts w:ascii="Arial" w:hAnsi="Arial"/>
      <w:b/>
      <w:bCs/>
      <w:sz w:val="24"/>
      <w:szCs w:val="24"/>
    </w:rPr>
  </w:style>
  <w:style w:type="character" w:styleId="TitreCar" w:customStyle="1">
    <w:name w:val="Titre Car"/>
    <w:basedOn w:val="DefaultParagraphFont"/>
    <w:link w:val="Titre"/>
    <w:qFormat/>
    <w:rsid w:val="00b811a9"/>
    <w:rPr>
      <w:rFonts w:ascii="Arial" w:hAnsi="Arial" w:cs="Arial"/>
      <w:b/>
      <w:sz w:val="28"/>
      <w:szCs w:val="28"/>
      <w:u w:val="single"/>
    </w:rPr>
  </w:style>
  <w:style w:type="character" w:styleId="SoustitreCar" w:customStyle="1">
    <w:name w:val="Sous-titre Car"/>
    <w:basedOn w:val="DefaultParagraphFont"/>
    <w:link w:val="Sous-titre"/>
    <w:qFormat/>
    <w:rsid w:val="00b811a9"/>
    <w:rPr>
      <w:rFonts w:ascii="Arial" w:hAnsi="Arial" w:cs="Arial"/>
      <w:b/>
      <w:sz w:val="28"/>
      <w:szCs w:val="28"/>
    </w:rPr>
  </w:style>
  <w:style w:type="character" w:styleId="TextedebullesCar" w:customStyle="1">
    <w:name w:val="Texte de bulles Car"/>
    <w:basedOn w:val="DefaultParagraphFont"/>
    <w:link w:val="Textedebulles"/>
    <w:uiPriority w:val="99"/>
    <w:semiHidden/>
    <w:qFormat/>
    <w:rsid w:val="00700a14"/>
    <w:rPr>
      <w:rFonts w:ascii="Tahoma" w:hAnsi="Tahoma" w:cs="Tahoma"/>
      <w:sz w:val="16"/>
      <w:szCs w:val="16"/>
    </w:rPr>
  </w:style>
  <w:style w:type="character" w:styleId="EntteCar" w:customStyle="1">
    <w:name w:val="En-tête Car"/>
    <w:basedOn w:val="DefaultParagraphFont"/>
    <w:link w:val="En-tte"/>
    <w:uiPriority w:val="99"/>
    <w:qFormat/>
    <w:rsid w:val="00631540"/>
    <w:rPr>
      <w:rFonts w:ascii="Arial" w:hAnsi="Arial"/>
      <w:sz w:val="24"/>
      <w:szCs w:val="24"/>
    </w:rPr>
  </w:style>
  <w:style w:type="character" w:styleId="PieddepageCar" w:customStyle="1">
    <w:name w:val="Pied de page Car"/>
    <w:basedOn w:val="DefaultParagraphFont"/>
    <w:link w:val="Pieddepage"/>
    <w:uiPriority w:val="99"/>
    <w:qFormat/>
    <w:rsid w:val="00631540"/>
    <w:rPr>
      <w:rFonts w:ascii="Arial" w:hAnsi="Arial"/>
      <w:sz w:val="24"/>
      <w:szCs w:val="24"/>
    </w:rPr>
  </w:style>
  <w:style w:type="character" w:styleId="PlaceholderText">
    <w:name w:val="Placeholder Text"/>
    <w:basedOn w:val="DefaultParagraphFont"/>
    <w:uiPriority w:val="99"/>
    <w:semiHidden/>
    <w:qFormat/>
    <w:rsid w:val="00325547"/>
    <w:rPr>
      <w:color w:val="808080"/>
    </w:rPr>
  </w:style>
  <w:style w:type="character" w:styleId="Strong">
    <w:name w:val="Strong"/>
    <w:basedOn w:val="DefaultParagraphFont"/>
    <w:uiPriority w:val="22"/>
    <w:qFormat/>
    <w:rsid w:val="009435b0"/>
    <w:rPr>
      <w:b/>
      <w:bCs/>
    </w:rPr>
  </w:style>
  <w:style w:type="character" w:styleId="Appleconvertedspace" w:customStyle="1">
    <w:name w:val="apple-converted-space"/>
    <w:basedOn w:val="DefaultParagraphFont"/>
    <w:qFormat/>
    <w:rsid w:val="00562ad5"/>
    <w:rPr/>
  </w:style>
  <w:style w:type="character" w:styleId="Accentuation">
    <w:name w:val="Accentuation"/>
    <w:basedOn w:val="DefaultParagraphFont"/>
    <w:uiPriority w:val="20"/>
    <w:qFormat/>
    <w:rsid w:val="00562ad5"/>
    <w:rPr>
      <w:i/>
      <w:iCs/>
    </w:rPr>
  </w:style>
  <w:style w:type="character" w:styleId="LienInternet">
    <w:name w:val="Lien Internet"/>
    <w:basedOn w:val="DefaultParagraphFont"/>
    <w:uiPriority w:val="99"/>
    <w:semiHidden/>
    <w:unhideWhenUsed/>
    <w:rsid w:val="00473190"/>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reprincipal">
    <w:name w:val="Title"/>
    <w:basedOn w:val="Normal"/>
    <w:link w:val="TitreCar"/>
    <w:qFormat/>
    <w:rsid w:val="00b811a9"/>
    <w:pPr>
      <w:jc w:val="center"/>
    </w:pPr>
    <w:rPr>
      <w:rFonts w:cs="Arial"/>
      <w:b/>
      <w:sz w:val="28"/>
      <w:szCs w:val="28"/>
      <w:u w:val="single"/>
    </w:rPr>
  </w:style>
  <w:style w:type="paragraph" w:styleId="Soustitre">
    <w:name w:val="Subtitle"/>
    <w:basedOn w:val="Normal"/>
    <w:link w:val="Sous-titreCar"/>
    <w:qFormat/>
    <w:rsid w:val="00b811a9"/>
    <w:pPr>
      <w:spacing w:before="120" w:after="120"/>
      <w:jc w:val="center"/>
    </w:pPr>
    <w:rPr>
      <w:rFonts w:cs="Arial"/>
      <w:b/>
      <w:sz w:val="28"/>
      <w:szCs w:val="28"/>
    </w:rPr>
  </w:style>
  <w:style w:type="paragraph" w:styleId="ListParagraph">
    <w:name w:val="List Paragraph"/>
    <w:basedOn w:val="Normal"/>
    <w:uiPriority w:val="34"/>
    <w:qFormat/>
    <w:rsid w:val="00b811a9"/>
    <w:pPr>
      <w:spacing w:before="0" w:after="0"/>
      <w:ind w:left="720" w:hanging="357"/>
      <w:contextualSpacing/>
    </w:pPr>
    <w:rPr/>
  </w:style>
  <w:style w:type="paragraph" w:styleId="BalloonText">
    <w:name w:val="Balloon Text"/>
    <w:basedOn w:val="Normal"/>
    <w:link w:val="TextedebullesCar"/>
    <w:uiPriority w:val="99"/>
    <w:semiHidden/>
    <w:unhideWhenUsed/>
    <w:qFormat/>
    <w:rsid w:val="00700a14"/>
    <w:pPr>
      <w:spacing w:lineRule="auto" w:line="240"/>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631540"/>
    <w:pPr>
      <w:tabs>
        <w:tab w:val="clear" w:pos="709"/>
        <w:tab w:val="center" w:pos="4536" w:leader="none"/>
        <w:tab w:val="right" w:pos="9072" w:leader="none"/>
      </w:tabs>
      <w:spacing w:lineRule="auto" w:line="240"/>
    </w:pPr>
    <w:rPr/>
  </w:style>
  <w:style w:type="paragraph" w:styleId="Pieddepage">
    <w:name w:val="Footer"/>
    <w:basedOn w:val="Normal"/>
    <w:link w:val="PieddepageCar"/>
    <w:uiPriority w:val="99"/>
    <w:unhideWhenUsed/>
    <w:rsid w:val="00631540"/>
    <w:pPr>
      <w:tabs>
        <w:tab w:val="clear" w:pos="709"/>
        <w:tab w:val="center" w:pos="4536" w:leader="none"/>
        <w:tab w:val="right" w:pos="9072" w:leader="none"/>
      </w:tabs>
      <w:spacing w:lineRule="auto" w:line="240"/>
    </w:pPr>
    <w:rPr/>
  </w:style>
  <w:style w:type="paragraph" w:styleId="Arttxt" w:customStyle="1">
    <w:name w:val="arttxt"/>
    <w:basedOn w:val="Normal"/>
    <w:qFormat/>
    <w:rsid w:val="000e6c1f"/>
    <w:pPr>
      <w:spacing w:lineRule="auto" w:line="240" w:beforeAutospacing="1" w:afterAutospacing="1"/>
      <w:ind w:left="0" w:hanging="0"/>
      <w:jc w:val="left"/>
    </w:pPr>
    <w:rPr>
      <w:rFonts w:ascii="Times New Roman" w:hAnsi="Times New Roman"/>
    </w:rPr>
  </w:style>
  <w:style w:type="paragraph" w:styleId="NoSpacing">
    <w:name w:val="No Spacing"/>
    <w:uiPriority w:val="1"/>
    <w:qFormat/>
    <w:rsid w:val="00eb6fe7"/>
    <w:pPr>
      <w:widowControl/>
      <w:suppressAutoHyphens w:val="true"/>
      <w:bidi w:val="0"/>
      <w:spacing w:lineRule="auto" w:line="240" w:before="0" w:after="0"/>
      <w:ind w:left="714" w:hanging="357"/>
      <w:jc w:val="both"/>
    </w:pPr>
    <w:rPr>
      <w:rFonts w:ascii="Arial" w:hAnsi="Arial" w:eastAsia="Times New Roman" w:cs="Times New Roman"/>
      <w:color w:val="auto"/>
      <w:kern w:val="0"/>
      <w:sz w:val="24"/>
      <w:szCs w:val="24"/>
      <w:lang w:val="fr-FR" w:eastAsia="fr-FR" w:bidi="ar-SA"/>
    </w:rPr>
  </w:style>
  <w:style w:type="paragraph" w:styleId="Standard" w:customStyle="1">
    <w:name w:val="Standard"/>
    <w:qFormat/>
    <w:rsid w:val="00b6220f"/>
    <w:pPr>
      <w:widowControl w:val="false"/>
      <w:suppressAutoHyphens w:val="true"/>
      <w:bidi w:val="0"/>
      <w:spacing w:lineRule="auto" w:line="240" w:before="0" w:after="0"/>
      <w:ind w:left="0" w:hanging="0"/>
      <w:jc w:val="left"/>
      <w:textAlignment w:val="baseline"/>
    </w:pPr>
    <w:rPr>
      <w:rFonts w:ascii="Liberation Serif" w:hAnsi="Liberation Serif" w:eastAsia="Segoe UI" w:cs="Tahoma"/>
      <w:color w:val="000000"/>
      <w:kern w:val="2"/>
      <w:sz w:val="24"/>
      <w:szCs w:val="24"/>
      <w:lang w:val="fr-FR" w:eastAsia="zh-CN" w:bidi="hi-IN"/>
    </w:rPr>
  </w:style>
  <w:style w:type="paragraph" w:styleId="NormalWeb">
    <w:name w:val="Normal (Web)"/>
    <w:basedOn w:val="Normal"/>
    <w:uiPriority w:val="99"/>
    <w:unhideWhenUsed/>
    <w:qFormat/>
    <w:rsid w:val="00f50fc0"/>
    <w:pPr>
      <w:spacing w:lineRule="auto" w:line="240" w:beforeAutospacing="1" w:afterAutospacing="1"/>
      <w:ind w:left="0" w:hanging="0"/>
      <w:jc w:val="left"/>
    </w:pPr>
    <w:rPr>
      <w:rFonts w:ascii="Times New Roman" w:hAnsi="Times New Roman"/>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e34b9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lleclaire-Accent5">
    <w:name w:val="Light Grid Accent 5"/>
    <w:basedOn w:val="TableauNormal"/>
    <w:uiPriority w:val="62"/>
    <w:rsid w:val="0082279e"/>
    <w:pPr>
      <w:spacing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stemoyenne2-Accent5">
    <w:name w:val="Medium List 2 Accent 5"/>
    <w:basedOn w:val="TableauNormal"/>
    <w:uiPriority w:val="66"/>
    <w:rsid w:val="0082279e"/>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mbrageclair1">
    <w:name w:val="Ombrage clair1"/>
    <w:basedOn w:val="TableauNormal"/>
    <w:uiPriority w:val="60"/>
    <w:rsid w:val="00a2529e"/>
    <w:pPr>
      <w:spacing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rsid w:val="00a2529e"/>
    <w:pPr>
      <w:spacing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a2529e"/>
    <w:pPr>
      <w:spacing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https://www.legifrance.gouv.fr/affichCodeArticle.do?cidTexte=LEGITEXT000006072050&amp;idArticle=LEGIARTI000019954406&amp;dateTexte=&amp;categorieLien=cid" TargetMode="External"/><Relationship Id="rId5" Type="http://schemas.openxmlformats.org/officeDocument/2006/relationships/hyperlink" Target="https://www.legifrance.gouv.fr/affichCodeArticle.do?cidTexte=LEGITEXT000006072050&amp;idArticle=LEGIARTI000018492465&amp;dateTexte=&amp;categorieLien=cid"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8401-2DA4-47C8-8A9A-2D05FD23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LibreOffice/7.2.5.2$Windows_X86_64 LibreOffice_project/499f9727c189e6ef3471021d6132d4c694f357e5</Application>
  <AppVersion>15.0000</AppVersion>
  <Pages>2</Pages>
  <Words>1105</Words>
  <Characters>5830</Characters>
  <CharactersWithSpaces>6836</CharactersWithSpaces>
  <Paragraphs>82</Paragraphs>
  <Company>KRN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Pierrick</dc:creator>
  <dc:description/>
  <dc:language>fr-FR</dc:language>
  <cp:lastModifiedBy/>
  <dcterms:modified xsi:type="dcterms:W3CDTF">2023-02-23T10:41:53Z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